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D68" w:rsidRDefault="00A4324D">
      <w:pPr>
        <w:pStyle w:val="Nadpis1"/>
      </w:pPr>
      <w:bookmarkStart w:id="0" w:name="_GoBack"/>
      <w:bookmarkEnd w:id="0"/>
      <w:r>
        <w:t>Spuštění aplikace Indikátor přívalových povodní pro novou sezónu</w:t>
      </w:r>
    </w:p>
    <w:p w:rsidR="00390D68" w:rsidRDefault="003E62DB">
      <w:pPr>
        <w:pStyle w:val="datum"/>
      </w:pPr>
      <w:r>
        <w:rPr>
          <w:rStyle w:val="Siln"/>
        </w:rPr>
        <w:t xml:space="preserve">Praha </w:t>
      </w:r>
      <w:r w:rsidR="00A4324D">
        <w:rPr>
          <w:rStyle w:val="Siln"/>
        </w:rPr>
        <w:t>6</w:t>
      </w:r>
      <w:r>
        <w:rPr>
          <w:rStyle w:val="Siln"/>
        </w:rPr>
        <w:t xml:space="preserve">. </w:t>
      </w:r>
      <w:r w:rsidR="00A4324D">
        <w:rPr>
          <w:rStyle w:val="Siln"/>
        </w:rPr>
        <w:t>5</w:t>
      </w:r>
      <w:r>
        <w:rPr>
          <w:rStyle w:val="Siln"/>
        </w:rPr>
        <w:t xml:space="preserve">. </w:t>
      </w:r>
      <w:r w:rsidR="00A4324D">
        <w:rPr>
          <w:rStyle w:val="Siln"/>
        </w:rPr>
        <w:t>2025</w:t>
      </w:r>
    </w:p>
    <w:p w:rsidR="00390D68" w:rsidRDefault="00A4324D" w:rsidP="00A4324D">
      <w:pPr>
        <w:pStyle w:val="Perex"/>
      </w:pPr>
      <w:r w:rsidRPr="00A4324D">
        <w:t xml:space="preserve">Na konci dubna 2025 byla znovu spuštěna aplikace ČHMÚ s názvem Indikátor přívalových povodní (FFI), která pomáhá včas identifikovat zvýšené riziko přívalových </w:t>
      </w:r>
      <w:r w:rsidR="004B5A49">
        <w:t>povodní</w:t>
      </w:r>
      <w:r w:rsidRPr="00A4324D">
        <w:t xml:space="preserve"> </w:t>
      </w:r>
      <w:r w:rsidR="004B5A49">
        <w:t>nebo lokálního</w:t>
      </w:r>
      <w:r w:rsidRPr="00A4324D">
        <w:t xml:space="preserve"> zatopení. Aplikaci každoročně spouštíme v období prvních výraznějších konvektivních srážek – letos již 24. dubna. FFI zohl</w:t>
      </w:r>
      <w:r w:rsidR="004B5A49">
        <w:t xml:space="preserve">edňuje aktuální nasycení území a </w:t>
      </w:r>
      <w:r w:rsidRPr="00A4324D">
        <w:t xml:space="preserve">spadlé </w:t>
      </w:r>
      <w:r w:rsidR="004B5A49">
        <w:t xml:space="preserve">i ještě očekávané </w:t>
      </w:r>
      <w:r w:rsidR="00496E2C">
        <w:t xml:space="preserve">srážky. Ihned ve čtvrtek 24. dubna </w:t>
      </w:r>
      <w:r w:rsidRPr="00A4324D">
        <w:t xml:space="preserve">výpočty </w:t>
      </w:r>
      <w:r w:rsidR="00496E2C">
        <w:t>aplikace upozorňovaly na místa, kde hrozilo při přívalových srážkách zvýšené riziko</w:t>
      </w:r>
      <w:r w:rsidR="004B5A49">
        <w:t xml:space="preserve">. Výstupy jsou dostupné ve webové mapové aplikaci, </w:t>
      </w:r>
      <w:r w:rsidR="00524FE6">
        <w:t xml:space="preserve">také </w:t>
      </w:r>
      <w:r w:rsidR="004B5A49">
        <w:t xml:space="preserve">na </w:t>
      </w:r>
      <w:r w:rsidRPr="00A4324D">
        <w:t>webu</w:t>
      </w:r>
      <w:r w:rsidR="004B5A49">
        <w:t xml:space="preserve"> Hlásné a předpovědní povodňové služby (HPPS)</w:t>
      </w:r>
      <w:r w:rsidR="00524FE6">
        <w:t xml:space="preserve"> a</w:t>
      </w:r>
      <w:r w:rsidRPr="00A4324D">
        <w:t xml:space="preserve"> </w:t>
      </w:r>
      <w:r w:rsidR="004B5A49">
        <w:t>v mobilní aplikaci ČHMÚ. P</w:t>
      </w:r>
      <w:r w:rsidRPr="00A4324D">
        <w:t xml:space="preserve">oskytují </w:t>
      </w:r>
      <w:r w:rsidR="00496E2C">
        <w:t xml:space="preserve">velmi </w:t>
      </w:r>
      <w:r w:rsidRPr="00A4324D">
        <w:t>užitečné informace jak odborníkům, tak i poučené veřejnosti.</w:t>
      </w:r>
    </w:p>
    <w:p w:rsidR="00A4324D" w:rsidRPr="003C54E5" w:rsidRDefault="003C54E5" w:rsidP="00A4324D">
      <w:pPr>
        <w:pStyle w:val="text"/>
        <w:rPr>
          <w:i/>
        </w:rPr>
      </w:pPr>
      <w:r w:rsidRPr="003C54E5">
        <w:rPr>
          <w:i/>
        </w:rPr>
        <w:t>„</w:t>
      </w:r>
      <w:r w:rsidR="00A4324D" w:rsidRPr="003C54E5">
        <w:rPr>
          <w:i/>
        </w:rPr>
        <w:t>Aplikac</w:t>
      </w:r>
      <w:r w:rsidRPr="003C54E5">
        <w:rPr>
          <w:i/>
        </w:rPr>
        <w:t>i</w:t>
      </w:r>
      <w:r w:rsidR="004B5A49">
        <w:rPr>
          <w:i/>
        </w:rPr>
        <w:t xml:space="preserve"> I</w:t>
      </w:r>
      <w:r w:rsidR="00A4324D" w:rsidRPr="003C54E5">
        <w:rPr>
          <w:i/>
        </w:rPr>
        <w:t xml:space="preserve">ndikátor přívalových povodní </w:t>
      </w:r>
      <w:r w:rsidR="004B5A49" w:rsidRPr="003C54E5">
        <w:rPr>
          <w:i/>
        </w:rPr>
        <w:t xml:space="preserve">(FFI) </w:t>
      </w:r>
      <w:r w:rsidR="00A4324D" w:rsidRPr="003C54E5">
        <w:rPr>
          <w:i/>
        </w:rPr>
        <w:t>každoročně spoušt</w:t>
      </w:r>
      <w:r w:rsidRPr="003C54E5">
        <w:rPr>
          <w:i/>
        </w:rPr>
        <w:t>íme</w:t>
      </w:r>
      <w:r w:rsidR="00A4324D" w:rsidRPr="003C54E5">
        <w:rPr>
          <w:i/>
        </w:rPr>
        <w:t xml:space="preserve"> zhruba na přelomu dubna a května, a to vždy v závislosti na výskytu prvních významnějších přívalových srážek. Letos se konvektivní srážky vyskytly </w:t>
      </w:r>
      <w:r w:rsidRPr="003C54E5">
        <w:rPr>
          <w:i/>
        </w:rPr>
        <w:t>u</w:t>
      </w:r>
      <w:r w:rsidR="00A4324D" w:rsidRPr="003C54E5">
        <w:rPr>
          <w:i/>
        </w:rPr>
        <w:t xml:space="preserve">ž 23. března, a pak také na Velikonoce 21. dubna. První významné přívalové srážky byly očekávány 24. dubna, a tak </w:t>
      </w:r>
      <w:r w:rsidRPr="003C54E5">
        <w:rPr>
          <w:i/>
        </w:rPr>
        <w:t>u</w:t>
      </w:r>
      <w:r w:rsidR="00A4324D" w:rsidRPr="003C54E5">
        <w:rPr>
          <w:i/>
        </w:rPr>
        <w:t xml:space="preserve">ž byla </w:t>
      </w:r>
      <w:r w:rsidRPr="003C54E5">
        <w:rPr>
          <w:i/>
        </w:rPr>
        <w:t>pro</w:t>
      </w:r>
      <w:r w:rsidR="00A4324D" w:rsidRPr="003C54E5">
        <w:rPr>
          <w:i/>
        </w:rPr>
        <w:t xml:space="preserve"> tento den aplikace spuštěna</w:t>
      </w:r>
      <w:r w:rsidR="001E1CF5">
        <w:rPr>
          <w:i/>
        </w:rPr>
        <w:t>,</w:t>
      </w:r>
      <w:r w:rsidRPr="003C54E5">
        <w:rPr>
          <w:i/>
        </w:rPr>
        <w:t xml:space="preserve">“ </w:t>
      </w:r>
      <w:r w:rsidR="001E1CF5">
        <w:t>v</w:t>
      </w:r>
      <w:r w:rsidRPr="003C54E5">
        <w:t>ysvětluje důvod spuštění aplikace Martin Pecha, hydrolog ČHMÚ.</w:t>
      </w:r>
    </w:p>
    <w:p w:rsidR="00A4324D" w:rsidRDefault="001B6CA2" w:rsidP="00A4324D">
      <w:pPr>
        <w:pStyle w:val="text"/>
      </w:pPr>
      <w:hyperlink r:id="rId8" w:history="1">
        <w:r w:rsidR="00524FE6" w:rsidRPr="00524FE6">
          <w:rPr>
            <w:rStyle w:val="Hypertextovodkaz"/>
          </w:rPr>
          <w:t>Výstupy z FFI</w:t>
        </w:r>
      </w:hyperlink>
      <w:r w:rsidR="00496E2C">
        <w:rPr>
          <w:i/>
          <w:iCs/>
          <w:szCs w:val="24"/>
        </w:rPr>
        <w:t xml:space="preserve"> </w:t>
      </w:r>
      <w:r w:rsidR="00A4324D">
        <w:t>jsou určené pro odbornou i poučenou laickou veřejnost. Mají za cíl s předstihem informovat o potenciálu zvýšeného rizika přívalové povodně či lokálního zatopení v určité oblasti, a to na základě aktuálního nasycení území, z něhož vychází výpočet tzv. potenciálně nebezpečných srážek o dané době trvání. Následně při reálném výskytu jevů spojených s p</w:t>
      </w:r>
      <w:r w:rsidR="00496E2C">
        <w:t>řívalovými srážkami aplikace</w:t>
      </w:r>
      <w:r w:rsidR="00A4324D">
        <w:t xml:space="preserve">, při splnění daných kritérií, upozorní na nebezpečí vzniku lokálního zatopení či přívalové povodně. </w:t>
      </w:r>
    </w:p>
    <w:p w:rsidR="00A4324D" w:rsidRDefault="003C54E5" w:rsidP="00A4324D">
      <w:pPr>
        <w:pStyle w:val="text"/>
      </w:pPr>
      <w:r w:rsidRPr="003C54E5">
        <w:rPr>
          <w:i/>
        </w:rPr>
        <w:t>„</w:t>
      </w:r>
      <w:r w:rsidR="00A4324D" w:rsidRPr="003C54E5">
        <w:rPr>
          <w:i/>
        </w:rPr>
        <w:t xml:space="preserve">Určené riziko výskytu uvedených jevů vychází z odhadu spadlých srážek na základě radarových měření, </w:t>
      </w:r>
      <w:proofErr w:type="spellStart"/>
      <w:r w:rsidR="00A4324D" w:rsidRPr="003C54E5">
        <w:rPr>
          <w:i/>
        </w:rPr>
        <w:t>srážkoměrných</w:t>
      </w:r>
      <w:proofErr w:type="spellEnd"/>
      <w:r w:rsidR="00A4324D" w:rsidRPr="003C54E5">
        <w:rPr>
          <w:i/>
        </w:rPr>
        <w:t xml:space="preserve"> pozorování, včetně krátkodobé předpovědi srážek (tzv. </w:t>
      </w:r>
      <w:proofErr w:type="spellStart"/>
      <w:r w:rsidR="00A4324D" w:rsidRPr="003C54E5">
        <w:rPr>
          <w:i/>
        </w:rPr>
        <w:t>nowcastingu</w:t>
      </w:r>
      <w:proofErr w:type="spellEnd"/>
      <w:r w:rsidR="00A4324D" w:rsidRPr="003C54E5">
        <w:rPr>
          <w:i/>
        </w:rPr>
        <w:t>), a také aktuálního nasycení území. Velikost odtoku je počítána pomocí srážkoodtokového modelu s využitím dalších charakteristik území (sklonitost, půdní pokryv)</w:t>
      </w:r>
      <w:r w:rsidRPr="003C54E5">
        <w:rPr>
          <w:i/>
        </w:rPr>
        <w:t>,“</w:t>
      </w:r>
      <w:r w:rsidRPr="003C54E5">
        <w:t xml:space="preserve"> </w:t>
      </w:r>
      <w:r>
        <w:t xml:space="preserve">upřesňuje fungování aplikace její vývojář a hydrolog ČHMÚ Petr </w:t>
      </w:r>
      <w:proofErr w:type="spellStart"/>
      <w:r>
        <w:t>Šercl</w:t>
      </w:r>
      <w:proofErr w:type="spellEnd"/>
      <w:r>
        <w:t>.</w:t>
      </w:r>
    </w:p>
    <w:p w:rsidR="00A4324D" w:rsidRDefault="00A4324D" w:rsidP="00A4324D">
      <w:pPr>
        <w:pStyle w:val="text"/>
      </w:pPr>
      <w:r>
        <w:lastRenderedPageBreak/>
        <w:t>Ukazatel nasycení území a potenciálně rizikové srážky (ukázky z aplikace FFI na obr. 1 a 2) o době trvání 1h, 3h a 6h jsou počítány v denním kroku vždy k 6. hodině UTC (8:00 SELČ) a zobrazeny v aplikaci, ale také v mobilní aplikaci ČHMÚ a na stránkách Hlásné a předpovědní povodňové služby</w:t>
      </w:r>
      <w:r w:rsidR="002002D0">
        <w:t>,</w:t>
      </w:r>
      <w:r>
        <w:t xml:space="preserve"> vždy o necelou hodinu později.</w:t>
      </w:r>
    </w:p>
    <w:p w:rsidR="00A4324D" w:rsidRDefault="00A4324D" w:rsidP="00A4324D">
      <w:pPr>
        <w:pStyle w:val="text"/>
      </w:pPr>
      <w:r w:rsidRPr="00811FA4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197485</wp:posOffset>
            </wp:positionV>
            <wp:extent cx="5720080" cy="2867660"/>
            <wp:effectExtent l="0" t="0" r="0" b="889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FFI_FFF\2025\ruzne\web_obr\nasyceni_2025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24D" w:rsidRDefault="00A4324D" w:rsidP="00A4324D">
      <w:pPr>
        <w:pStyle w:val="text"/>
        <w:rPr>
          <w:i/>
        </w:rPr>
      </w:pPr>
      <w:r w:rsidRPr="00A4324D">
        <w:rPr>
          <w:i/>
        </w:rPr>
        <w:t xml:space="preserve">Obr. 1: Ukazatel nasycení území pro den </w:t>
      </w:r>
      <w:r w:rsidR="00C83F2A">
        <w:rPr>
          <w:i/>
        </w:rPr>
        <w:t>5</w:t>
      </w:r>
      <w:r w:rsidRPr="00A4324D">
        <w:rPr>
          <w:i/>
        </w:rPr>
        <w:t xml:space="preserve">. </w:t>
      </w:r>
      <w:r w:rsidR="00C83F2A">
        <w:rPr>
          <w:i/>
        </w:rPr>
        <w:t>5</w:t>
      </w:r>
      <w:r w:rsidRPr="00A4324D">
        <w:rPr>
          <w:i/>
        </w:rPr>
        <w:t>. 2025.</w:t>
      </w:r>
    </w:p>
    <w:p w:rsidR="00A4324D" w:rsidRDefault="00A4324D" w:rsidP="00A4324D">
      <w:pPr>
        <w:pStyle w:val="text"/>
        <w:rPr>
          <w:i/>
        </w:rPr>
      </w:pPr>
    </w:p>
    <w:p w:rsidR="00A4324D" w:rsidRPr="00A4324D" w:rsidRDefault="00A4324D" w:rsidP="00A4324D">
      <w:pPr>
        <w:pStyle w:val="text"/>
      </w:pPr>
      <w:r w:rsidRPr="00811FA4">
        <w:rPr>
          <w:rFonts w:ascii="Arial" w:hAnsi="Arial" w:cs="Arial"/>
          <w:noProof/>
          <w:lang w:eastAsia="cs-CZ"/>
        </w:rPr>
        <w:drawing>
          <wp:inline distT="0" distB="0" distL="0" distR="0" wp14:anchorId="714C5BE7" wp14:editId="196E9692">
            <wp:extent cx="5725423" cy="2852148"/>
            <wp:effectExtent l="0" t="0" r="889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FFI_FFF\2025\ruzne\web_obr\rizikové_srážky_2025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23" cy="285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4D" w:rsidRDefault="00A4324D" w:rsidP="00A4324D">
      <w:pPr>
        <w:pStyle w:val="text"/>
        <w:rPr>
          <w:i/>
        </w:rPr>
      </w:pPr>
      <w:r w:rsidRPr="00A4324D">
        <w:rPr>
          <w:i/>
        </w:rPr>
        <w:t xml:space="preserve">Obr. 2: Potenciálně rizikové srážky o době trvání 3 hodiny pro den </w:t>
      </w:r>
      <w:r w:rsidR="00C83F2A">
        <w:rPr>
          <w:i/>
        </w:rPr>
        <w:t>5</w:t>
      </w:r>
      <w:r w:rsidRPr="00A4324D">
        <w:rPr>
          <w:i/>
        </w:rPr>
        <w:t xml:space="preserve">. </w:t>
      </w:r>
      <w:r w:rsidR="00C83F2A">
        <w:rPr>
          <w:i/>
        </w:rPr>
        <w:t>5</w:t>
      </w:r>
      <w:r w:rsidRPr="00A4324D">
        <w:rPr>
          <w:i/>
        </w:rPr>
        <w:t>. 2025.</w:t>
      </w:r>
    </w:p>
    <w:p w:rsidR="00A4324D" w:rsidRDefault="00A4324D" w:rsidP="00A4324D">
      <w:pPr>
        <w:pStyle w:val="text"/>
        <w:rPr>
          <w:i/>
        </w:rPr>
      </w:pPr>
    </w:p>
    <w:p w:rsidR="00A4324D" w:rsidRDefault="00A4324D" w:rsidP="00A4324D">
      <w:pPr>
        <w:pStyle w:val="text"/>
      </w:pPr>
      <w:r>
        <w:lastRenderedPageBreak/>
        <w:t>Riziko lokálního zatopení a riziko přívalové povodně (a také souhrnné riziko na území ORP, které vychází z kombinace výše uvedených rizik) je počítáno každých 15 minut a čas posledního výpočtu je vždy uveden přímo v aplikaci.</w:t>
      </w:r>
    </w:p>
    <w:p w:rsidR="00A4324D" w:rsidRDefault="00A4324D" w:rsidP="00A4324D">
      <w:pPr>
        <w:pStyle w:val="text"/>
      </w:pPr>
      <w:r>
        <w:t xml:space="preserve">Popis všech hlavních procedur a funkcionalita aplikace je uvedena přímo v aplikaci FFI pod ikonou s informacemi (i). Je zde nově také umístěn odkaz na </w:t>
      </w:r>
      <w:proofErr w:type="spellStart"/>
      <w:r>
        <w:t>pdf</w:t>
      </w:r>
      <w:proofErr w:type="spellEnd"/>
      <w:r>
        <w:t xml:space="preserve"> soubor, kde je podrobněji popsán obsah a ovládání celé aplikace, včetně úplně nových funkcionalit.</w:t>
      </w:r>
    </w:p>
    <w:p w:rsidR="00A4324D" w:rsidRDefault="00A4324D" w:rsidP="00A4324D">
      <w:pPr>
        <w:pStyle w:val="text"/>
      </w:pPr>
      <w:r>
        <w:t>Níže</w:t>
      </w:r>
      <w:r w:rsidR="002002D0">
        <w:t>, viz obr. 3,</w:t>
      </w:r>
      <w:r>
        <w:t xml:space="preserve"> je ukázka z prvního dne </w:t>
      </w:r>
      <w:r w:rsidR="002002D0">
        <w:t xml:space="preserve">(čtvrtek 24. dubna) </w:t>
      </w:r>
      <w:r>
        <w:t>provozu aplikace FFI v letošní konvektivní sezoně, kdy se na Moravě vyskytovaly přívalové srážky, místy s intenzitou 30 až 40 mm za hodinu</w:t>
      </w:r>
      <w:r w:rsidR="002002D0">
        <w:t xml:space="preserve">. </w:t>
      </w:r>
      <w:r>
        <w:t xml:space="preserve">Na některých místech bylo naměřeno i více než 50 mm </w:t>
      </w:r>
      <w:r w:rsidR="00496E2C">
        <w:t xml:space="preserve">za krátké časové období (1 až 2 hodiny) </w:t>
      </w:r>
      <w:r>
        <w:t>a lokálně se mohlo jednat o ještě větší úhrny. Často docházelo v zasažených lokalitách k lokálnímu zatopení a místy byly poničeny i komunikace.</w:t>
      </w:r>
    </w:p>
    <w:p w:rsidR="00A4324D" w:rsidRDefault="00A4324D" w:rsidP="00A4324D">
      <w:pPr>
        <w:pStyle w:val="text"/>
      </w:pPr>
      <w:r>
        <w:t>Vždy v dopoledních hodinách je možné se podívat na aktuální nasycení našeho území, z něhož je dobře patrné, které oblasti jsou při očekávání výskytu přívalových srážek nejvíce ohrožené přívalovou povodní (zelené oblasti). V urbanizovaných oblastech tolik na nasycení území nezáleží, je zde mnohem větší množství nepropustných ploch a další infrastruktury a tudíž zde může k lokálním problémům docházet nezávisle n</w:t>
      </w:r>
      <w:r w:rsidR="002002D0">
        <w:t xml:space="preserve">a </w:t>
      </w:r>
      <w:r>
        <w:t>nasycenosti území. Stačí 30 až 40 mm srážek za 1 hodinu a již může docházet k lokálnímu zatopení.</w:t>
      </w:r>
    </w:p>
    <w:p w:rsidR="00251E13" w:rsidRDefault="003C54E5" w:rsidP="00A4324D">
      <w:pPr>
        <w:pStyle w:val="text"/>
      </w:pPr>
      <w:r w:rsidRPr="00251E13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216535</wp:posOffset>
            </wp:positionV>
            <wp:extent cx="4519930" cy="3190875"/>
            <wp:effectExtent l="0" t="0" r="0" b="9525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93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24D" w:rsidRPr="00A4324D" w:rsidRDefault="00A4324D" w:rsidP="00A4324D">
      <w:pPr>
        <w:pStyle w:val="text"/>
      </w:pPr>
    </w:p>
    <w:p w:rsidR="00251E13" w:rsidRDefault="00251E13" w:rsidP="00251E13">
      <w:pPr>
        <w:pStyle w:val="text"/>
        <w:rPr>
          <w:i/>
        </w:rPr>
      </w:pPr>
      <w:r w:rsidRPr="00251E13">
        <w:rPr>
          <w:i/>
        </w:rPr>
        <w:t>Obr. 3: Vlevo ukazatel nasycení území pro 24. 4. 2025, uprostřed a vpravo ukázka pravidelného výpočtu souhrnného rizika pro obce s rozšířenou působností. Všechny tři obrázky jsou pořízeny z online dat, které jsou dostupné v mobilní aplikaci ČHMÚ.</w:t>
      </w:r>
    </w:p>
    <w:p w:rsidR="00B92DB6" w:rsidRDefault="00B92DB6" w:rsidP="00251E13">
      <w:pPr>
        <w:pStyle w:val="text"/>
        <w:rPr>
          <w:i/>
        </w:rPr>
      </w:pPr>
      <w:r w:rsidRPr="00093D08"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635</wp:posOffset>
            </wp:positionV>
            <wp:extent cx="5400040" cy="3790950"/>
            <wp:effectExtent l="0" t="0" r="0" b="0"/>
            <wp:wrapTopAndBottom/>
            <wp:docPr id="10" name="Obrázek 10" descr="Z:\FFI_FFF\2025\UDALOSTI_2025\04_duben\24_04\MERGE_13_40_1_h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FFI_FFF\2025\UDALOSTI_2025\04_duben\24_04\MERGE_13_40_1_hod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E13" w:rsidRPr="00251E13" w:rsidRDefault="00251E13" w:rsidP="00251E13">
      <w:pPr>
        <w:pStyle w:val="text"/>
        <w:rPr>
          <w:i/>
        </w:rPr>
      </w:pPr>
      <w:r w:rsidRPr="00251E13">
        <w:rPr>
          <w:i/>
        </w:rPr>
        <w:t xml:space="preserve">Obr. 4: Ukázka z produktu MERGE (kombinace radarového pozorování a dat z automatických </w:t>
      </w:r>
      <w:proofErr w:type="spellStart"/>
      <w:r w:rsidRPr="00251E13">
        <w:rPr>
          <w:i/>
        </w:rPr>
        <w:t>srážkoměrných</w:t>
      </w:r>
      <w:proofErr w:type="spellEnd"/>
      <w:r w:rsidRPr="00251E13">
        <w:rPr>
          <w:i/>
        </w:rPr>
        <w:t xml:space="preserve"> stanic</w:t>
      </w:r>
      <w:r w:rsidR="002002D0">
        <w:rPr>
          <w:i/>
        </w:rPr>
        <w:t>)</w:t>
      </w:r>
      <w:r w:rsidRPr="00251E13">
        <w:rPr>
          <w:i/>
        </w:rPr>
        <w:t xml:space="preserve">. V tomto případě se jedná o sumu za 1 hodinu k 13:40 UTC pro vybranou oblast. Na stanici Potštát, </w:t>
      </w:r>
      <w:proofErr w:type="spellStart"/>
      <w:r w:rsidRPr="00251E13">
        <w:rPr>
          <w:i/>
        </w:rPr>
        <w:t>Boškov</w:t>
      </w:r>
      <w:proofErr w:type="spellEnd"/>
      <w:r w:rsidRPr="00251E13">
        <w:rPr>
          <w:i/>
        </w:rPr>
        <w:t xml:space="preserve"> bylo naměřeno více než 40 mm právě za tuto hodinu.</w:t>
      </w:r>
    </w:p>
    <w:p w:rsidR="00A4324D" w:rsidRDefault="00A4324D" w:rsidP="00A4324D">
      <w:pPr>
        <w:pStyle w:val="text"/>
      </w:pPr>
    </w:p>
    <w:p w:rsidR="00251E13" w:rsidRPr="005B031E" w:rsidRDefault="00251E13" w:rsidP="00251E13">
      <w:pPr>
        <w:pStyle w:val="text"/>
      </w:pPr>
      <w:r w:rsidRPr="00093D08">
        <w:t>Na výše uvedených obrázcích je uvedena mapka nasycení našeho území ze čtvrtečního rána a souhrnné riziko vzniku přívalové povodně či lokálního zatopení z mobilní aplikace FFI</w:t>
      </w:r>
      <w:r w:rsidR="002002D0">
        <w:t xml:space="preserve"> (obr. 3)</w:t>
      </w:r>
      <w:r w:rsidRPr="00093D08">
        <w:t xml:space="preserve">, a také obrázek z produktu MERGE </w:t>
      </w:r>
      <w:r w:rsidR="002002D0">
        <w:t xml:space="preserve">ve čtvrtek 24. dubna odpoledne (obr. 4). </w:t>
      </w:r>
      <w:r>
        <w:t xml:space="preserve">Často byl vypočten nejnižší </w:t>
      </w:r>
      <w:r w:rsidR="002002D0">
        <w:t xml:space="preserve">(žlutý) </w:t>
      </w:r>
      <w:r>
        <w:t xml:space="preserve">stupeň souhrnného rizika pro obce s rozšířenou působností (ORP), ale několikrát i </w:t>
      </w:r>
      <w:r w:rsidR="002002D0">
        <w:t>střední</w:t>
      </w:r>
      <w:r>
        <w:t xml:space="preserve"> (oranžový) stupeň rizika a v</w:t>
      </w:r>
      <w:r w:rsidR="001E1CF5">
        <w:t xml:space="preserve"> jednom případě dokonce </w:t>
      </w:r>
      <w:r>
        <w:t xml:space="preserve">nejvyšší </w:t>
      </w:r>
      <w:r w:rsidR="001E1CF5">
        <w:t>stupeň rizika (červený</w:t>
      </w:r>
      <w:r>
        <w:t>).</w:t>
      </w:r>
    </w:p>
    <w:p w:rsidR="00251E13" w:rsidRDefault="001E1CF5" w:rsidP="00B92DB6">
      <w:pPr>
        <w:pStyle w:val="text"/>
      </w:pPr>
      <w:r>
        <w:t>Aktuálně přívalové srážky</w:t>
      </w:r>
      <w:r w:rsidR="00251E13">
        <w:t> </w:t>
      </w:r>
      <w:r>
        <w:t xml:space="preserve">nehrozí, ale je možné se zatím seznámit s aplikací a v </w:t>
      </w:r>
      <w:r w:rsidR="00251E13">
        <w:t xml:space="preserve">případě jakýchkoliv dotazů ohledně fungování aplikace se </w:t>
      </w:r>
      <w:r w:rsidR="00573500">
        <w:t>na nás neváhejte obrátit, kontakty najdete níže.</w:t>
      </w:r>
    </w:p>
    <w:p w:rsidR="00390D68" w:rsidRDefault="003E62DB">
      <w:pPr>
        <w:pStyle w:val="Nadpis2"/>
      </w:pPr>
      <w:r>
        <w:t>Více o ČHMÚ</w:t>
      </w:r>
    </w:p>
    <w:p w:rsidR="00390D68" w:rsidRDefault="003E62DB">
      <w:pPr>
        <w:pStyle w:val="OHM"/>
      </w:pPr>
      <w:r>
        <w:t xml:space="preserve">Český hydrometeorologický ústav (ČHMÚ, Czech </w:t>
      </w:r>
      <w:proofErr w:type="spellStart"/>
      <w:r>
        <w:t>Hydrometeorological</w:t>
      </w:r>
      <w:proofErr w:type="spellEnd"/>
      <w:r>
        <w:t xml:space="preserve"> Institute, CHMI) je národní služba pro oblast hydrologie, meteorologie, klimatologie a kvality ovzduší. Mimo jiné je zodpovědný za provoz výstražné služby včetně smogového varovného a regulačního systému. Kromě provozu staničních sítí a zajišťování odborných služeb se zabývá také vědeckovýzkumnou činností.</w:t>
      </w:r>
    </w:p>
    <w:p w:rsidR="00390D68" w:rsidRDefault="00390D68">
      <w:pPr>
        <w:pStyle w:val="text"/>
        <w:sectPr w:rsidR="00390D68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799" w:right="851" w:bottom="1134" w:left="851" w:header="1020" w:footer="1701" w:gutter="0"/>
          <w:cols w:space="708"/>
          <w:titlePg/>
        </w:sectPr>
      </w:pPr>
    </w:p>
    <w:p w:rsidR="00721201" w:rsidRDefault="00721201">
      <w:pPr>
        <w:pStyle w:val="Nadpiskontakt"/>
        <w:spacing w:before="360"/>
      </w:pPr>
    </w:p>
    <w:p w:rsidR="00721201" w:rsidRDefault="00721201">
      <w:pPr>
        <w:pStyle w:val="Nadpiskontakt"/>
        <w:spacing w:before="360"/>
      </w:pPr>
    </w:p>
    <w:p w:rsidR="00390D68" w:rsidRDefault="003E62DB">
      <w:pPr>
        <w:pStyle w:val="Nadpiskontakt"/>
        <w:spacing w:before="360"/>
      </w:pPr>
      <w:r>
        <w:t>Kontakt:</w:t>
      </w:r>
    </w:p>
    <w:p w:rsidR="00390D68" w:rsidRDefault="003E62DB">
      <w:pPr>
        <w:pStyle w:val="kontaktjmno"/>
      </w:pPr>
      <w:r>
        <w:t>Mgr. Pavlína Míčová, Ph.D.</w:t>
      </w:r>
    </w:p>
    <w:p w:rsidR="00390D68" w:rsidRDefault="003E62DB">
      <w:pPr>
        <w:pStyle w:val="kontaktostatn"/>
      </w:pPr>
      <w:r>
        <w:t>Vedoucí tiskového a informačního oddělení</w:t>
      </w:r>
    </w:p>
    <w:p w:rsidR="00390D68" w:rsidRDefault="003E62DB">
      <w:pPr>
        <w:pStyle w:val="kontaktostatn"/>
      </w:pPr>
      <w:r>
        <w:t>T: 724 267 739</w:t>
      </w:r>
    </w:p>
    <w:p w:rsidR="00390D68" w:rsidRDefault="003E62DB">
      <w:pPr>
        <w:pStyle w:val="kontaktostatn"/>
      </w:pPr>
      <w:r>
        <w:t xml:space="preserve">E: </w:t>
      </w:r>
      <w:hyperlink r:id="rId17" w:tooltip="mailto:pavlina.micova@chmi.cz" w:history="1">
        <w:r>
          <w:rPr>
            <w:rStyle w:val="Hypertextovodkaz"/>
          </w:rPr>
          <w:t>pavlina.micova@chmi.cz</w:t>
        </w:r>
      </w:hyperlink>
    </w:p>
    <w:p w:rsidR="00390D68" w:rsidRDefault="00390D68">
      <w:pPr>
        <w:pStyle w:val="kontaktjmno"/>
      </w:pPr>
    </w:p>
    <w:p w:rsidR="00390D68" w:rsidRDefault="003E62DB">
      <w:pPr>
        <w:pStyle w:val="kontaktjmno"/>
      </w:pPr>
      <w:r>
        <w:t>Ing. Jan Doležal</w:t>
      </w:r>
    </w:p>
    <w:p w:rsidR="00390D68" w:rsidRDefault="003E62DB">
      <w:pPr>
        <w:pStyle w:val="kontaktostatn"/>
      </w:pPr>
      <w:r>
        <w:t>Tiskové a informační oddělení</w:t>
      </w:r>
    </w:p>
    <w:p w:rsidR="00390D68" w:rsidRDefault="003E62DB">
      <w:pPr>
        <w:pStyle w:val="kontaktostatn"/>
      </w:pPr>
      <w:r>
        <w:t>T: 724 342 542</w:t>
      </w:r>
    </w:p>
    <w:p w:rsidR="00390D68" w:rsidRDefault="003E62DB">
      <w:pPr>
        <w:pStyle w:val="kontaktostatn"/>
      </w:pPr>
      <w:r>
        <w:t xml:space="preserve">E: </w:t>
      </w:r>
      <w:hyperlink r:id="rId18" w:tooltip="mailto:jan.dolezal2@chmi.cz" w:history="1">
        <w:r>
          <w:rPr>
            <w:rStyle w:val="Hypertextovodkaz"/>
          </w:rPr>
          <w:t>jan.dolezal2@chmi.cz</w:t>
        </w:r>
      </w:hyperlink>
    </w:p>
    <w:p w:rsidR="00390D68" w:rsidRDefault="00390D68">
      <w:pPr>
        <w:pStyle w:val="kontaktostatn"/>
      </w:pPr>
    </w:p>
    <w:p w:rsidR="00721201" w:rsidRDefault="003E62DB" w:rsidP="00B92DB6">
      <w:pPr>
        <w:pStyle w:val="kontaktjmno"/>
      </w:pPr>
      <w:r w:rsidRPr="00B92DB6">
        <w:t>Odborný garant</w:t>
      </w:r>
      <w:r w:rsidR="00721201">
        <w:t>:</w:t>
      </w:r>
    </w:p>
    <w:p w:rsidR="00B92DB6" w:rsidRDefault="00721201" w:rsidP="00B92DB6">
      <w:pPr>
        <w:pStyle w:val="kontaktjmno"/>
      </w:pPr>
      <w:r>
        <w:t xml:space="preserve">Mgr. </w:t>
      </w:r>
      <w:r w:rsidR="00B92DB6">
        <w:t>Martin Pecha</w:t>
      </w:r>
    </w:p>
    <w:p w:rsidR="00B92DB6" w:rsidRDefault="00721201" w:rsidP="00B92DB6">
      <w:pPr>
        <w:pStyle w:val="kontaktostatn"/>
      </w:pPr>
      <w:r>
        <w:t>Oddělení povrchových vod</w:t>
      </w:r>
    </w:p>
    <w:p w:rsidR="00B92DB6" w:rsidRDefault="00B92DB6" w:rsidP="00B92DB6">
      <w:pPr>
        <w:pStyle w:val="kontaktostatn"/>
      </w:pPr>
      <w:r>
        <w:t xml:space="preserve">E: </w:t>
      </w:r>
      <w:hyperlink r:id="rId19" w:history="1">
        <w:r w:rsidR="00721201" w:rsidRPr="004D0D1E">
          <w:rPr>
            <w:rStyle w:val="Hypertextovodkaz"/>
          </w:rPr>
          <w:t>martin.pecha@chmi.cz</w:t>
        </w:r>
      </w:hyperlink>
    </w:p>
    <w:p w:rsidR="00390D68" w:rsidRDefault="00390D68">
      <w:pPr>
        <w:pStyle w:val="kontaktostatn"/>
        <w:rPr>
          <w:b/>
        </w:rPr>
      </w:pPr>
    </w:p>
    <w:sectPr w:rsidR="00390D6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1134" w:bottom="1134" w:left="1134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6CA2" w:rsidRDefault="001B6CA2">
      <w:r>
        <w:separator/>
      </w:r>
    </w:p>
  </w:endnote>
  <w:endnote w:type="continuationSeparator" w:id="0">
    <w:p w:rsidR="001B6CA2" w:rsidRDefault="001B6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Grande CE"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D68" w:rsidRDefault="003E62DB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5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90D68" w:rsidRDefault="003E62DB">
                          <w:pPr>
                            <w:rPr>
                              <w:color w:val="023E88"/>
                            </w:rPr>
                          </w:pPr>
                          <w:r>
                            <w:rPr>
                              <w:color w:val="023E88"/>
                            </w:rPr>
                            <w:fldChar w:fldCharType="begin"/>
                          </w:r>
                          <w:r>
                            <w:rPr>
                              <w:color w:val="023E88"/>
                            </w:rPr>
                            <w:instrText>PAGE   \* MERGEFORMAT</w:instrText>
                          </w:r>
                          <w:r>
                            <w:rPr>
                              <w:color w:val="023E88"/>
                            </w:rPr>
                            <w:fldChar w:fldCharType="separate"/>
                          </w:r>
                          <w:r w:rsidR="00E665F2">
                            <w:rPr>
                              <w:noProof/>
                              <w:color w:val="023E88"/>
                            </w:rPr>
                            <w:t>2</w:t>
                          </w:r>
                          <w:r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" fillcolor="white [3201]" stroked="f" strokeweight=".5pt">
              <v:textbox>
                <w:txbxContent>
                  <w:p w:rsidR="00390D68" w:rsidRDefault="003E62DB">
                    <w:pPr>
                      <w:rPr>
                        <w:color w:val="023E88"/>
                      </w:rPr>
                    </w:pPr>
                    <w:r>
                      <w:rPr>
                        <w:color w:val="023E88"/>
                      </w:rPr>
                      <w:fldChar w:fldCharType="begin"/>
                    </w:r>
                    <w:r>
                      <w:rPr>
                        <w:color w:val="023E88"/>
                      </w:rPr>
                      <w:instrText>PAGE   \* MERGEFORMAT</w:instrText>
                    </w:r>
                    <w:r>
                      <w:rPr>
                        <w:color w:val="023E88"/>
                      </w:rPr>
                      <w:fldChar w:fldCharType="separate"/>
                    </w:r>
                    <w:r w:rsidR="00E665F2">
                      <w:rPr>
                        <w:noProof/>
                        <w:color w:val="023E88"/>
                      </w:rPr>
                      <w:t>2</w:t>
                    </w:r>
                    <w:r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D68" w:rsidRDefault="003E62DB">
    <w:pPr>
      <w:pStyle w:val="kontaktjmno"/>
      <w:jc w:val="right"/>
    </w:pPr>
    <w:r>
      <w:t>info@chmi.cz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D68" w:rsidRDefault="00390D68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D68" w:rsidRDefault="00390D68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D68" w:rsidRDefault="00390D6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6CA2" w:rsidRDefault="001B6CA2">
      <w:r>
        <w:separator/>
      </w:r>
    </w:p>
  </w:footnote>
  <w:footnote w:type="continuationSeparator" w:id="0">
    <w:p w:rsidR="001B6CA2" w:rsidRDefault="001B6C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D68" w:rsidRDefault="003E62DB">
    <w:pPr>
      <w:pStyle w:val="Zhlav"/>
    </w:pPr>
    <w:r>
      <w:t>Tisková zpráva ČHMÚ</w:t>
    </w:r>
    <w:r>
      <w:tab/>
    </w:r>
    <w:r>
      <w:tab/>
    </w:r>
    <w:r w:rsidR="00251E13">
      <w:t>6. 5. 2025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D68" w:rsidRDefault="003E62DB">
    <w:pPr>
      <w:pStyle w:val="datum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margin">
                <wp:posOffset>5003165</wp:posOffset>
              </wp:positionH>
              <wp:positionV relativeFrom="paragraph">
                <wp:posOffset>-133350</wp:posOffset>
              </wp:positionV>
              <wp:extent cx="1556883" cy="577850"/>
              <wp:effectExtent l="0" t="0" r="5715" b="0"/>
              <wp:wrapNone/>
              <wp:docPr id="1" name="Obrázek 1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556883" cy="5778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-251667456;o:allowoverlap:true;o:allowincell:true;mso-position-horizontal-relative:margin;margin-left:393.95pt;mso-position-horizontal:absolute;mso-position-vertical-relative:text;margin-top:-10.50pt;mso-position-vertical:absolute;width:122.59pt;height:45.50pt;mso-wrap-distance-left:9.00pt;mso-wrap-distance-top:0.00pt;mso-wrap-distance-right:9.00pt;mso-wrap-distance-bottom:0.00pt;z-index:1;" stroked="f">
              <v:imagedata r:id="rId2" o:title=""/>
              <o:lock v:ext="edit" rotation="t"/>
            </v:shape>
          </w:pict>
        </mc:Fallback>
      </mc:AlternateContent>
    </w: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align>left</wp:align>
              </wp:positionH>
              <wp:positionV relativeFrom="margin">
                <wp:posOffset>381635</wp:posOffset>
              </wp:positionV>
              <wp:extent cx="656590" cy="1314450"/>
              <wp:effectExtent l="0" t="0" r="0" b="0"/>
              <wp:wrapSquare wrapText="bothSides"/>
              <wp:docPr id="2" name="Obrázek 1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 flipH="1" flipV="1">
                        <a:off x="0" y="0"/>
                        <a:ext cx="656590" cy="1314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251660288;o:allowoverlap:true;o:allowincell:true;mso-position-horizontal-relative:page;mso-position-horizontal:left;mso-position-vertical-relative:margin;margin-top:30.05pt;mso-position-vertical:absolute;width:51.70pt;height:103.50pt;mso-wrap-distance-left:9.00pt;mso-wrap-distance-top:0.00pt;mso-wrap-distance-right:9.00pt;mso-wrap-distance-bottom:0.00pt;flip:xy;z-index:1;" stroked="f">
              <w10:wrap type="square"/>
              <v:imagedata r:id="rId4" o:title=""/>
              <o:lock v:ext="edit" rotation="t"/>
            </v:shape>
          </w:pict>
        </mc:Fallback>
      </mc:AlternateContent>
    </w:r>
    <w:r>
      <w:t>Tisková zpráva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D68" w:rsidRDefault="00390D68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D68" w:rsidRDefault="00390D68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D68" w:rsidRDefault="003E62DB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4109085</wp:posOffset>
              </wp:positionH>
              <wp:positionV relativeFrom="paragraph">
                <wp:posOffset>64135</wp:posOffset>
              </wp:positionV>
              <wp:extent cx="2051050" cy="762000"/>
              <wp:effectExtent l="0" t="0" r="6350" b="0"/>
              <wp:wrapSquare wrapText="bothSides"/>
              <wp:docPr id="3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051050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position:absolute;z-index:251663360;o:allowoverlap:true;o:allowincell:true;mso-position-horizontal-relative:margin;margin-left:323.55pt;mso-position-horizontal:absolute;mso-position-vertical-relative:text;margin-top:5.05pt;mso-position-vertical:absolute;width:161.50pt;height:60.00pt;mso-wrap-distance-left:9.00pt;mso-wrap-distance-top:0.00pt;mso-wrap-distance-right:9.00pt;mso-wrap-distance-bottom:0.00pt;z-index:1;" stroked="f">
              <w10:wrap type="square"/>
              <v:imagedata r:id="rId2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margin">
                <wp:posOffset>-720090</wp:posOffset>
              </wp:positionH>
              <wp:positionV relativeFrom="paragraph">
                <wp:posOffset>426085</wp:posOffset>
              </wp:positionV>
              <wp:extent cx="2657475" cy="5314950"/>
              <wp:effectExtent l="0" t="0" r="9525" b="0"/>
              <wp:wrapTopAndBottom/>
              <wp:docPr id="4" name="Obráze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2657475" cy="531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3" o:spid="_x0000_s3" type="#_x0000_t75" style="position:absolute;z-index:-251661312;o:allowoverlap:true;o:allowincell:true;mso-position-horizontal-relative:margin;margin-left:-56.70pt;mso-position-horizontal:absolute;mso-position-vertical-relative:text;margin-top:33.55pt;mso-position-vertical:absolute;width:209.25pt;height:418.50pt;mso-wrap-distance-left:9.00pt;mso-wrap-distance-top:0.00pt;mso-wrap-distance-right:9.00pt;mso-wrap-distance-bottom:0.00pt;z-index:1;" stroked="f">
              <w10:wrap type="topAndBottom"/>
              <v:imagedata r:id="rId4" o:title=""/>
              <o:lock v:ext="edit" rotation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C4017"/>
    <w:multiLevelType w:val="multilevel"/>
    <w:tmpl w:val="D16C9BF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DFB0635"/>
    <w:multiLevelType w:val="multilevel"/>
    <w:tmpl w:val="BBE48AA6"/>
    <w:lvl w:ilvl="0">
      <w:start w:val="1"/>
      <w:numFmt w:val="bullet"/>
      <w:lvlText w:val="Ǜ￯　㱷⦴¯黳睜⦐¯⦜¯⧨¯ꠀ࿘齁睜፰㝦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4E369A2"/>
    <w:multiLevelType w:val="multilevel"/>
    <w:tmpl w:val="510CA088"/>
    <w:lvl w:ilvl="0">
      <w:start w:val="1"/>
      <w:numFmt w:val="bullet"/>
      <w:pStyle w:val="Odrkovseznam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1AC5E3D"/>
    <w:multiLevelType w:val="multilevel"/>
    <w:tmpl w:val="189EC764"/>
    <w:lvl w:ilvl="0">
      <w:start w:val="1"/>
      <w:numFmt w:val="bullet"/>
      <w:lvlText w:val="̶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954F11"/>
    <w:multiLevelType w:val="multilevel"/>
    <w:tmpl w:val="259AF06A"/>
    <w:lvl w:ilvl="0">
      <w:start w:val="1"/>
      <w:numFmt w:val="bullet"/>
      <w:lvlText w:val="̶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FD7198"/>
    <w:multiLevelType w:val="multilevel"/>
    <w:tmpl w:val="2B50277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D68"/>
    <w:rsid w:val="00141C80"/>
    <w:rsid w:val="001B6CA2"/>
    <w:rsid w:val="001E1CF5"/>
    <w:rsid w:val="002002D0"/>
    <w:rsid w:val="00251E13"/>
    <w:rsid w:val="00390D68"/>
    <w:rsid w:val="003C54E5"/>
    <w:rsid w:val="003E62DB"/>
    <w:rsid w:val="00496E2C"/>
    <w:rsid w:val="004B5A49"/>
    <w:rsid w:val="00524FE6"/>
    <w:rsid w:val="00573500"/>
    <w:rsid w:val="00721201"/>
    <w:rsid w:val="00A4324D"/>
    <w:rsid w:val="00B92DB6"/>
    <w:rsid w:val="00C83F2A"/>
    <w:rsid w:val="00D96DED"/>
    <w:rsid w:val="00DC461D"/>
    <w:rsid w:val="00E665F2"/>
    <w:rsid w:val="00E70309"/>
    <w:rsid w:val="00ED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iscardImageEditingData/>
  <w14:defaultImageDpi w14:val="150"/>
  <w15:docId w15:val="{7C6D70CA-8B37-417F-ABB1-371271E89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datum"/>
    <w:link w:val="Nadpis1Char"/>
    <w:uiPriority w:val="9"/>
    <w:qFormat/>
    <w:pPr>
      <w:keepNext/>
      <w:keepLines/>
      <w:spacing w:before="1080" w:after="360" w:line="240" w:lineRule="auto"/>
      <w:ind w:left="567"/>
      <w:outlineLvl w:val="0"/>
    </w:pPr>
    <w:rPr>
      <w:rFonts w:ascii="Arial" w:eastAsiaTheme="majorEastAsia" w:hAnsi="Arial" w:cstheme="majorBidi"/>
      <w:b/>
      <w:color w:val="14387F"/>
      <w:sz w:val="44"/>
      <w:szCs w:val="44"/>
    </w:rPr>
  </w:style>
  <w:style w:type="paragraph" w:styleId="Nadpis2">
    <w:name w:val="heading 2"/>
    <w:basedOn w:val="Nadpiskontakt"/>
    <w:next w:val="text"/>
    <w:link w:val="Nadpis2Char"/>
    <w:uiPriority w:val="9"/>
    <w:qFormat/>
    <w:pPr>
      <w:spacing w:before="360" w:line="288" w:lineRule="auto"/>
      <w:ind w:left="567"/>
      <w:outlineLvl w:val="1"/>
    </w:pPr>
    <w:rPr>
      <w:sz w:val="28"/>
    </w:rPr>
  </w:style>
  <w:style w:type="paragraph" w:styleId="Nadpis3">
    <w:name w:val="heading 3"/>
    <w:basedOn w:val="Normln"/>
    <w:next w:val="text"/>
    <w:link w:val="Nadpis3Char"/>
    <w:uiPriority w:val="9"/>
    <w:qFormat/>
    <w:pPr>
      <w:spacing w:before="360" w:after="120"/>
      <w:ind w:left="567"/>
      <w:outlineLvl w:val="2"/>
    </w:pPr>
    <w:rPr>
      <w:rFonts w:ascii="Arial" w:hAnsi="Arial" w:cs="Arial"/>
      <w:b/>
      <w:color w:val="14387F"/>
      <w:sz w:val="24"/>
      <w:szCs w:val="23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Light">
    <w:name w:val="Table Grid Light"/>
    <w:basedOn w:val="Normlntabul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rosttabulka2">
    <w:name w:val="Plain Table 2"/>
    <w:basedOn w:val="Normlntabulka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rosttabulka3">
    <w:name w:val="Plain Table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4">
    <w:name w:val="Plain Table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5">
    <w:name w:val="Plain Table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Svtltabulkasmkou1">
    <w:name w:val="Grid Table 1 Light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ulkasmkou2">
    <w:name w:val="Grid Table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lkasmkou3">
    <w:name w:val="Grid Table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lkasmkou4">
    <w:name w:val="Grid Table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lntabul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mavtabulkasmkou5">
    <w:name w:val="Grid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Barevntabulkasmkou6">
    <w:name w:val="Grid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Barevntabulkasmkou7">
    <w:name w:val="Grid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Svtltabulkaseznamu1">
    <w:name w:val="List Table 1 Light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ulkaseznamu2">
    <w:name w:val="List Table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ulkaseznamu3">
    <w:name w:val="List Table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ulkaseznamu4">
    <w:name w:val="List Table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mavtabulkaseznamu5">
    <w:name w:val="List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Barevntabulkaseznamu6">
    <w:name w:val="List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Barevntabulkaseznamu7">
    <w:name w:val="List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Heading1Char">
    <w:name w:val="Heading 1 Char"/>
    <w:basedOn w:val="Standardnpsmoodstavce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Standardnpsmoodstavce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Standardnpsmoodstavce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Standardnpsmoodstavce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Standardnpsmoodstavce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Standardnpsmoodstavce"/>
    <w:uiPriority w:val="2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Pr>
      <w:b/>
      <w:bCs/>
      <w:smallCaps/>
      <w:color w:val="2E74B5" w:themeColor="accent1" w:themeShade="BF"/>
      <w:spacing w:val="5"/>
    </w:rPr>
  </w:style>
  <w:style w:type="paragraph" w:styleId="Bezmezer">
    <w:name w:val="No Spacing"/>
    <w:basedOn w:val="Normln"/>
    <w:uiPriority w:val="1"/>
    <w:qFormat/>
    <w:pPr>
      <w:spacing w:after="0" w:line="240" w:lineRule="auto"/>
    </w:pPr>
  </w:style>
  <w:style w:type="character" w:styleId="Zdraznnjemn">
    <w:name w:val="Subtle Emphasis"/>
    <w:basedOn w:val="Standardnpsmoodstavce"/>
    <w:uiPriority w:val="19"/>
    <w:qFormat/>
    <w:rPr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Pr>
      <w:i/>
      <w:iCs/>
    </w:rPr>
  </w:style>
  <w:style w:type="character" w:styleId="Odkazjemn">
    <w:name w:val="Subtle Reference"/>
    <w:basedOn w:val="Standardnpsmoodstavce"/>
    <w:uiPriority w:val="31"/>
    <w:qFormat/>
    <w:rPr>
      <w:smallCaps/>
      <w:color w:val="5A5A5A" w:themeColor="text1" w:themeTint="A5"/>
    </w:rPr>
  </w:style>
  <w:style w:type="character" w:styleId="Nzevknihy">
    <w:name w:val="Book Title"/>
    <w:basedOn w:val="Standardnpsmoodstavce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Standardnpsmoodstavce"/>
    <w:uiPriority w:val="99"/>
  </w:style>
  <w:style w:type="character" w:customStyle="1" w:styleId="FooterChar">
    <w:name w:val="Footer Char"/>
    <w:basedOn w:val="Standardnpsmoodstavce"/>
    <w:uiPriority w:val="99"/>
  </w:style>
  <w:style w:type="paragraph" w:styleId="Textpoznpodarou">
    <w:name w:val="footnote text"/>
    <w:basedOn w:val="Normln"/>
    <w:link w:val="Textpoznpodarou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Pr>
      <w:vertAlign w:val="superscript"/>
    </w:rPr>
  </w:style>
  <w:style w:type="character" w:styleId="Sledovanodkaz">
    <w:name w:val="FollowedHyperlink"/>
    <w:basedOn w:val="Standardnpsmoodstavce"/>
    <w:uiPriority w:val="99"/>
    <w:semiHidden/>
    <w:unhideWhenUsed/>
    <w:rPr>
      <w:color w:val="954F72" w:themeColor="followedHyperlink"/>
      <w:u w:val="single"/>
    </w:rPr>
  </w:style>
  <w:style w:type="paragraph" w:styleId="Obsah1">
    <w:name w:val="toc 1"/>
    <w:basedOn w:val="Normln"/>
    <w:next w:val="Normln"/>
    <w:uiPriority w:val="39"/>
    <w:unhideWhenUsed/>
    <w:pPr>
      <w:spacing w:after="100"/>
    </w:pPr>
  </w:style>
  <w:style w:type="paragraph" w:styleId="Obsah2">
    <w:name w:val="toc 2"/>
    <w:basedOn w:val="Normln"/>
    <w:next w:val="Normln"/>
    <w:uiPriority w:val="39"/>
    <w:unhideWhenUsed/>
    <w:pPr>
      <w:spacing w:after="100"/>
      <w:ind w:left="220"/>
    </w:pPr>
  </w:style>
  <w:style w:type="paragraph" w:styleId="Obsah3">
    <w:name w:val="toc 3"/>
    <w:basedOn w:val="Normln"/>
    <w:next w:val="Normln"/>
    <w:uiPriority w:val="39"/>
    <w:unhideWhenUsed/>
    <w:pPr>
      <w:spacing w:after="100"/>
      <w:ind w:left="440"/>
    </w:pPr>
  </w:style>
  <w:style w:type="paragraph" w:styleId="Obsah4">
    <w:name w:val="toc 4"/>
    <w:basedOn w:val="Normln"/>
    <w:next w:val="Normln"/>
    <w:uiPriority w:val="39"/>
    <w:unhideWhenUsed/>
    <w:pPr>
      <w:spacing w:after="100"/>
      <w:ind w:left="660"/>
    </w:pPr>
  </w:style>
  <w:style w:type="paragraph" w:styleId="Obsah5">
    <w:name w:val="toc 5"/>
    <w:basedOn w:val="Normln"/>
    <w:next w:val="Normln"/>
    <w:uiPriority w:val="39"/>
    <w:unhideWhenUsed/>
    <w:pPr>
      <w:spacing w:after="100"/>
      <w:ind w:left="880"/>
    </w:pPr>
  </w:style>
  <w:style w:type="paragraph" w:styleId="Obsah6">
    <w:name w:val="toc 6"/>
    <w:basedOn w:val="Normln"/>
    <w:next w:val="Normln"/>
    <w:uiPriority w:val="39"/>
    <w:unhideWhenUsed/>
    <w:pPr>
      <w:spacing w:after="100"/>
      <w:ind w:left="1100"/>
    </w:pPr>
  </w:style>
  <w:style w:type="paragraph" w:styleId="Obsah7">
    <w:name w:val="toc 7"/>
    <w:basedOn w:val="Normln"/>
    <w:next w:val="Normln"/>
    <w:uiPriority w:val="39"/>
    <w:unhideWhenUsed/>
    <w:pPr>
      <w:spacing w:after="100"/>
      <w:ind w:left="1320"/>
    </w:pPr>
  </w:style>
  <w:style w:type="paragraph" w:styleId="Obsah8">
    <w:name w:val="toc 8"/>
    <w:basedOn w:val="Normln"/>
    <w:next w:val="Normln"/>
    <w:uiPriority w:val="39"/>
    <w:unhideWhenUsed/>
    <w:pPr>
      <w:spacing w:after="100"/>
      <w:ind w:left="1540"/>
    </w:pPr>
  </w:style>
  <w:style w:type="paragraph" w:styleId="Obsah9">
    <w:name w:val="toc 9"/>
    <w:basedOn w:val="Normln"/>
    <w:next w:val="Normln"/>
    <w:uiPriority w:val="39"/>
    <w:unhideWhenUsed/>
    <w:pPr>
      <w:spacing w:after="100"/>
      <w:ind w:left="1760"/>
    </w:pPr>
  </w:style>
  <w:style w:type="paragraph" w:styleId="Nadpisobsahu">
    <w:name w:val="TOC Heading"/>
    <w:uiPriority w:val="39"/>
    <w:unhideWhenUsed/>
  </w:style>
  <w:style w:type="paragraph" w:styleId="Seznamobrzk">
    <w:name w:val="table of figures"/>
    <w:basedOn w:val="Normln"/>
    <w:next w:val="Normln"/>
    <w:uiPriority w:val="99"/>
    <w:unhideWhenUsed/>
    <w:pPr>
      <w:spacing w:after="0"/>
    </w:pPr>
  </w:style>
  <w:style w:type="character" w:customStyle="1" w:styleId="Nadpis1Char">
    <w:name w:val="Nadpis 1 Char"/>
    <w:basedOn w:val="Standardnpsmoodstavce"/>
    <w:link w:val="Nadpis1"/>
    <w:uiPriority w:val="9"/>
    <w:rPr>
      <w:rFonts w:ascii="Arial" w:eastAsiaTheme="majorEastAsia" w:hAnsi="Arial" w:cstheme="majorBidi"/>
      <w:b/>
      <w:color w:val="14387F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10204"/>
      </w:tabs>
      <w:spacing w:after="0" w:line="240" w:lineRule="auto"/>
      <w:ind w:left="567"/>
    </w:pPr>
    <w:rPr>
      <w:rFonts w:ascii="Arial" w:hAnsi="Arial" w:cs="Arial"/>
      <w:color w:val="14387F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Pr>
      <w:rFonts w:ascii="Arial" w:hAnsi="Arial" w:cs="Arial"/>
      <w:color w:val="14387F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basedOn w:val="Nadpis1"/>
    <w:next w:val="Normln"/>
    <w:link w:val="NzevChar"/>
    <w:uiPriority w:val="10"/>
  </w:style>
  <w:style w:type="character" w:customStyle="1" w:styleId="NzevChar">
    <w:name w:val="Název Char"/>
    <w:basedOn w:val="Standardnpsmoodstavce"/>
    <w:link w:val="Nzev"/>
    <w:uiPriority w:val="10"/>
    <w:rPr>
      <w:rFonts w:ascii="Arial" w:eastAsiaTheme="majorEastAsia" w:hAnsi="Arial" w:cstheme="majorBidi"/>
      <w:b/>
      <w:color w:val="023E88"/>
      <w:sz w:val="44"/>
      <w:szCs w:val="44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="Arial" w:hAnsi="Arial" w:cs="Arial"/>
      <w:b/>
      <w:color w:val="023E88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="Arial" w:hAnsi="Arial" w:cs="Arial"/>
      <w:b/>
      <w:color w:val="14387F"/>
      <w:sz w:val="24"/>
      <w:szCs w:val="23"/>
    </w:rPr>
  </w:style>
  <w:style w:type="paragraph" w:customStyle="1" w:styleId="text">
    <w:name w:val="text"/>
    <w:basedOn w:val="Normln"/>
    <w:link w:val="textChar"/>
    <w:qFormat/>
    <w:pPr>
      <w:spacing w:after="120" w:line="288" w:lineRule="auto"/>
      <w:ind w:left="567"/>
    </w:pPr>
    <w:rPr>
      <w:color w:val="14387F"/>
      <w:sz w:val="24"/>
      <w:szCs w:val="25"/>
    </w:rPr>
  </w:style>
  <w:style w:type="paragraph" w:styleId="Titulek">
    <w:name w:val="caption"/>
    <w:basedOn w:val="Normln"/>
    <w:next w:val="Normln"/>
    <w:uiPriority w:val="35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pPr>
      <w:spacing w:after="0" w:line="240" w:lineRule="auto"/>
    </w:pPr>
    <w:rPr>
      <w:rFonts w:ascii="Arial" w:hAnsi="Arial"/>
      <w:color w:val="14387F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zhlavtabulky">
    <w:name w:val="záhlaví tabulky"/>
    <w:basedOn w:val="Normln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basedOn w:val="Normln"/>
    <w:next w:val="Normln"/>
    <w:link w:val="CittChar"/>
    <w:uiPriority w:val="29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basedOn w:val="Standardnpsmoodstavce"/>
    <w:link w:val="Citt"/>
    <w:uiPriority w:val="29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pPr>
      <w:spacing w:before="84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pPr>
      <w:spacing w:before="60" w:after="0" w:line="240" w:lineRule="auto"/>
    </w:pPr>
    <w:rPr>
      <w:rFonts w:ascii="Arial" w:hAnsi="Arial" w:cs="Arial"/>
      <w:b/>
      <w:color w:val="023E88"/>
      <w:sz w:val="20"/>
    </w:rPr>
  </w:style>
  <w:style w:type="paragraph" w:customStyle="1" w:styleId="kontaktostatn">
    <w:name w:val="kontakt ostatní"/>
    <w:basedOn w:val="Normln"/>
    <w:qFormat/>
    <w:pPr>
      <w:spacing w:after="0" w:line="240" w:lineRule="auto"/>
    </w:pPr>
    <w:rPr>
      <w:rFonts w:ascii="Arial" w:hAnsi="Arial" w:cs="Arial"/>
      <w:color w:val="023E88"/>
      <w:sz w:val="20"/>
    </w:rPr>
  </w:style>
  <w:style w:type="paragraph" w:customStyle="1" w:styleId="Kontaktodborngarant">
    <w:name w:val="Kontakt odborný garant"/>
    <w:basedOn w:val="kontaktjmno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Pr>
      <w:color w:val="0563C1" w:themeColor="hyperlink"/>
      <w:u w:val="single"/>
    </w:rPr>
  </w:style>
  <w:style w:type="paragraph" w:styleId="Podnadpis">
    <w:name w:val="Subtitle"/>
    <w:basedOn w:val="text"/>
    <w:next w:val="text"/>
    <w:link w:val="PodnadpisChar"/>
    <w:uiPriority w:val="11"/>
    <w:qFormat/>
    <w:rPr>
      <w:i/>
      <w:sz w:val="23"/>
      <w:szCs w:val="23"/>
    </w:rPr>
  </w:style>
  <w:style w:type="character" w:customStyle="1" w:styleId="PodnadpisChar">
    <w:name w:val="Podnadpis Char"/>
    <w:basedOn w:val="Standardnpsmoodstavce"/>
    <w:link w:val="Podnadpis"/>
    <w:uiPriority w:val="11"/>
    <w:rPr>
      <w:rFonts w:ascii="Times New Roman" w:hAnsi="Times New Roman" w:cs="Times New Roman"/>
      <w:i/>
      <w:color w:val="14387F"/>
      <w:sz w:val="23"/>
      <w:szCs w:val="23"/>
    </w:rPr>
  </w:style>
  <w:style w:type="character" w:styleId="Siln">
    <w:name w:val="Strong"/>
    <w:uiPriority w:val="22"/>
    <w:rPr>
      <w:color w:val="14387F"/>
    </w:rPr>
  </w:style>
  <w:style w:type="paragraph" w:customStyle="1" w:styleId="datum">
    <w:name w:val="datum"/>
    <w:next w:val="Perex"/>
    <w:link w:val="datumChar"/>
    <w:qFormat/>
    <w:pPr>
      <w:spacing w:after="720" w:line="288" w:lineRule="auto"/>
      <w:ind w:left="567"/>
    </w:pPr>
    <w:rPr>
      <w:rFonts w:ascii="Arial" w:hAnsi="Arial" w:cs="Arial"/>
      <w:color w:val="14387F"/>
      <w:sz w:val="24"/>
    </w:rPr>
  </w:style>
  <w:style w:type="character" w:customStyle="1" w:styleId="textChar">
    <w:name w:val="text Char"/>
    <w:basedOn w:val="Standardnpsmoodstavce"/>
    <w:link w:val="text"/>
    <w:rPr>
      <w:rFonts w:ascii="Times New Roman" w:hAnsi="Times New Roman" w:cs="Times New Roman"/>
      <w:color w:val="14387F"/>
      <w:sz w:val="24"/>
      <w:szCs w:val="25"/>
    </w:rPr>
  </w:style>
  <w:style w:type="character" w:customStyle="1" w:styleId="datumChar">
    <w:name w:val="datum Char"/>
    <w:basedOn w:val="textChar"/>
    <w:link w:val="datum"/>
    <w:rPr>
      <w:rFonts w:ascii="Arial" w:hAnsi="Arial" w:cs="Arial"/>
      <w:color w:val="14387F"/>
      <w:sz w:val="24"/>
      <w:szCs w:val="25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hAnsi="Times New Roman" w:cs="Times New Roman"/>
      <w:b/>
      <w:bCs/>
      <w:sz w:val="20"/>
      <w:szCs w:val="20"/>
    </w:rPr>
  </w:style>
  <w:style w:type="paragraph" w:customStyle="1" w:styleId="Perex">
    <w:name w:val="Perex"/>
    <w:next w:val="text"/>
    <w:link w:val="PerexChar"/>
    <w:qFormat/>
    <w:pPr>
      <w:spacing w:after="720" w:line="288" w:lineRule="auto"/>
      <w:ind w:left="567"/>
    </w:pPr>
    <w:rPr>
      <w:rFonts w:ascii="Times New Roman" w:hAnsi="Times New Roman" w:cs="Arial"/>
      <w:b/>
      <w:color w:val="14387F"/>
      <w:sz w:val="24"/>
    </w:rPr>
  </w:style>
  <w:style w:type="paragraph" w:customStyle="1" w:styleId="OHM">
    <w:name w:val="O ČHMÚ"/>
    <w:link w:val="OHMChar"/>
    <w:qFormat/>
    <w:pPr>
      <w:spacing w:line="288" w:lineRule="auto"/>
      <w:ind w:left="567"/>
    </w:pPr>
    <w:rPr>
      <w:rFonts w:ascii="Times New Roman" w:hAnsi="Times New Roman" w:cs="Times New Roman"/>
      <w:color w:val="14387F"/>
      <w:sz w:val="23"/>
      <w:szCs w:val="23"/>
    </w:rPr>
  </w:style>
  <w:style w:type="character" w:customStyle="1" w:styleId="PerexChar">
    <w:name w:val="Perex Char"/>
    <w:basedOn w:val="Standardnpsmoodstavce"/>
    <w:link w:val="Perex"/>
    <w:rPr>
      <w:rFonts w:ascii="Times New Roman" w:hAnsi="Times New Roman" w:cs="Arial"/>
      <w:b/>
      <w:color w:val="14387F"/>
      <w:sz w:val="24"/>
    </w:rPr>
  </w:style>
  <w:style w:type="character" w:customStyle="1" w:styleId="OHMChar">
    <w:name w:val="O ČHMÚ Char"/>
    <w:basedOn w:val="Standardnpsmoodstavce"/>
    <w:link w:val="OHM"/>
    <w:rPr>
      <w:rFonts w:ascii="Times New Roman" w:hAnsi="Times New Roman" w:cs="Times New Roman"/>
      <w:color w:val="14387F"/>
      <w:sz w:val="23"/>
      <w:szCs w:val="23"/>
    </w:rPr>
  </w:style>
  <w:style w:type="paragraph" w:customStyle="1" w:styleId="Odrkovseznam">
    <w:name w:val="Odrážkový seznam"/>
    <w:basedOn w:val="text"/>
    <w:link w:val="OdrkovseznamChar"/>
    <w:qFormat/>
    <w:pPr>
      <w:numPr>
        <w:numId w:val="6"/>
      </w:numPr>
    </w:pPr>
  </w:style>
  <w:style w:type="character" w:customStyle="1" w:styleId="OdrkovseznamChar">
    <w:name w:val="Odrážkový seznam Char"/>
    <w:basedOn w:val="textChar"/>
    <w:link w:val="Odrkovseznam"/>
    <w:rPr>
      <w:rFonts w:ascii="Times New Roman" w:hAnsi="Times New Roman" w:cs="Times New Roman"/>
      <w:color w:val="14387F"/>
      <w:sz w:val="24"/>
      <w:szCs w:val="25"/>
    </w:rPr>
  </w:style>
  <w:style w:type="table" w:styleId="Prosttabulka1">
    <w:name w:val="Plain Table 1"/>
    <w:basedOn w:val="Normlntabul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ulkaHM2025">
    <w:name w:val="Tabulka ČHMÚ 2025"/>
    <w:basedOn w:val="Normlntabulka"/>
    <w:uiPriority w:val="99"/>
    <w:pPr>
      <w:spacing w:after="0" w:line="240" w:lineRule="auto"/>
    </w:pPr>
    <w:rPr>
      <w:rFonts w:ascii="Arial" w:hAnsi="Arial"/>
      <w:color w:val="14387F"/>
      <w:sz w:val="20"/>
    </w:rPr>
    <w:tblPr>
      <w:tblStyleRowBandSize w:val="1"/>
      <w:tblStyleColBandSize w:val="1"/>
      <w:tblInd w:w="567" w:type="dxa"/>
      <w:tblBorders>
        <w:top w:val="single" w:sz="4" w:space="0" w:color="14387F"/>
        <w:left w:val="single" w:sz="4" w:space="0" w:color="14387F"/>
        <w:bottom w:val="single" w:sz="4" w:space="0" w:color="14387F"/>
        <w:right w:val="single" w:sz="4" w:space="0" w:color="14387F"/>
        <w:insideH w:val="single" w:sz="4" w:space="0" w:color="14387F"/>
        <w:insideV w:val="single" w:sz="4" w:space="0" w:color="14387F"/>
      </w:tblBorders>
    </w:tblPr>
    <w:tcPr>
      <w:vAlign w:val="center"/>
    </w:tcPr>
    <w:tblStylePr w:type="firstRow">
      <w:rPr>
        <w:rFonts w:ascii="Arial" w:hAnsi="Arial"/>
        <w:b/>
        <w:sz w:val="20"/>
      </w:rPr>
      <w:tblPr/>
      <w:tcPr>
        <w:tcBorders>
          <w:top w:val="single" w:sz="24" w:space="0" w:color="14387F"/>
        </w:tcBorders>
      </w:tcPr>
    </w:tblStylePr>
    <w:tblStylePr w:type="lastRow">
      <w:rPr>
        <w:rFonts w:ascii="Arial" w:hAnsi="Arial"/>
        <w:b w:val="0"/>
        <w:sz w:val="20"/>
      </w:rPr>
    </w:tblStylePr>
    <w:tblStylePr w:type="firstCol">
      <w:rPr>
        <w:rFonts w:ascii="Arial" w:hAnsi="Arial"/>
        <w:sz w:val="20"/>
      </w:rPr>
    </w:tblStylePr>
    <w:tblStylePr w:type="lastCol">
      <w:rPr>
        <w:rFonts w:ascii="Arial" w:hAnsi="Arial"/>
        <w:sz w:val="20"/>
      </w:rPr>
    </w:tblStylePr>
    <w:tblStylePr w:type="band1Vert">
      <w:rPr>
        <w:rFonts w:ascii="Arial" w:hAnsi="Arial"/>
        <w:sz w:val="20"/>
      </w:rPr>
    </w:tblStylePr>
    <w:tblStylePr w:type="band2Vert">
      <w:rPr>
        <w:rFonts w:ascii="Arial" w:hAnsi="Arial"/>
        <w:sz w:val="20"/>
      </w:rPr>
    </w:tblStylePr>
    <w:tblStylePr w:type="band1Horz">
      <w:rPr>
        <w:rFonts w:ascii="Arial" w:hAnsi="Arial"/>
        <w:sz w:val="20"/>
      </w:rPr>
    </w:tblStylePr>
    <w:tblStylePr w:type="band2Horz">
      <w:rPr>
        <w:rFonts w:ascii="Arial" w:hAnsi="Arial"/>
        <w:sz w:val="20"/>
      </w:rPr>
    </w:tblStylePr>
  </w:style>
  <w:style w:type="paragraph" w:customStyle="1" w:styleId="TABText">
    <w:name w:val="TAB Text"/>
    <w:basedOn w:val="text"/>
    <w:link w:val="TABTextChar"/>
    <w:qFormat/>
    <w:pPr>
      <w:ind w:left="0"/>
    </w:pPr>
    <w:rPr>
      <w:rFonts w:ascii="Arial" w:hAnsi="Arial" w:cs="Arial"/>
      <w:sz w:val="22"/>
      <w:szCs w:val="22"/>
    </w:rPr>
  </w:style>
  <w:style w:type="character" w:customStyle="1" w:styleId="TABTextChar">
    <w:name w:val="TAB Text Char"/>
    <w:basedOn w:val="textChar"/>
    <w:link w:val="TABText"/>
    <w:rPr>
      <w:rFonts w:ascii="Arial" w:hAnsi="Arial" w:cs="Arial"/>
      <w:color w:val="14387F"/>
      <w:sz w:val="24"/>
      <w:szCs w:val="25"/>
    </w:rPr>
  </w:style>
  <w:style w:type="paragraph" w:styleId="Normlnweb">
    <w:name w:val="Normal (Web)"/>
    <w:basedOn w:val="Normln"/>
    <w:uiPriority w:val="99"/>
    <w:unhideWhenUsed/>
    <w:rsid w:val="00A4324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perience.arcgis.com/experience/f7ada465fba941399057cbce595e59e0/" TargetMode="External"/><Relationship Id="rId13" Type="http://schemas.openxmlformats.org/officeDocument/2006/relationships/header" Target="header1.xml"/><Relationship Id="rId18" Type="http://schemas.openxmlformats.org/officeDocument/2006/relationships/hyperlink" Target="mailto:jan.dolezal2@chmi.cz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pavlina.micova@chmi.cz" TargetMode="External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4.xml"/><Relationship Id="rId10" Type="http://schemas.openxmlformats.org/officeDocument/2006/relationships/image" Target="media/image2.png"/><Relationship Id="rId19" Type="http://schemas.openxmlformats.org/officeDocument/2006/relationships/hyperlink" Target="mailto:martin.pecha@chmi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10.png"/><Relationship Id="rId1" Type="http://schemas.openxmlformats.org/officeDocument/2006/relationships/image" Target="media/image5.png"/><Relationship Id="rId4" Type="http://schemas.openxmlformats.org/officeDocument/2006/relationships/image" Target="media/image20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30.png"/><Relationship Id="rId1" Type="http://schemas.openxmlformats.org/officeDocument/2006/relationships/image" Target="media/image7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Kancelář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459D5-98C1-4FEF-AA8B-6DCAA17BD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928</Words>
  <Characters>5236</Characters>
  <Application>Microsoft Office Word</Application>
  <DocSecurity>0</DocSecurity>
  <Lines>100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MÍČOVÁ, Mgr.</dc:creator>
  <cp:keywords/>
  <dc:description/>
  <cp:lastModifiedBy>JAN DOLEŽAL, Ing.</cp:lastModifiedBy>
  <cp:revision>5</cp:revision>
  <dcterms:created xsi:type="dcterms:W3CDTF">2025-05-05T10:25:00Z</dcterms:created>
  <dcterms:modified xsi:type="dcterms:W3CDTF">2025-05-05T12:08:00Z</dcterms:modified>
</cp:coreProperties>
</file>