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423F12" w14:textId="56EEDBCB" w:rsidR="00A72736" w:rsidRPr="007D1856" w:rsidRDefault="00263EB9" w:rsidP="00667515">
      <w:pPr>
        <w:pStyle w:val="Nadpis1"/>
        <w:spacing w:after="360"/>
      </w:pPr>
      <w:r w:rsidRPr="00263EB9">
        <w:t xml:space="preserve">Znečištění </w:t>
      </w:r>
      <w:r w:rsidR="00FC0D64">
        <w:t>ovzduší z dopravy v ulicích a v </w:t>
      </w:r>
      <w:r w:rsidRPr="00263EB9">
        <w:t>blízkosti škol Prahy a Ostravy - měření koncentrací NO</w:t>
      </w:r>
      <w:r w:rsidRPr="00B03CFC">
        <w:rPr>
          <w:vertAlign w:val="subscript"/>
        </w:rPr>
        <w:t>2</w:t>
      </w:r>
      <w:r w:rsidRPr="00263EB9">
        <w:t xml:space="preserve"> pasivními vzorkovači v roce 2024 </w:t>
      </w:r>
    </w:p>
    <w:p w14:paraId="7437AE42" w14:textId="52865B8C" w:rsidR="001430C3" w:rsidRDefault="001430C3" w:rsidP="00CE26B8">
      <w:pPr>
        <w:pStyle w:val="datum"/>
      </w:pPr>
      <w:r>
        <w:rPr>
          <w:rStyle w:val="Siln"/>
        </w:rPr>
        <w:t xml:space="preserve">Praha </w:t>
      </w:r>
      <w:r w:rsidR="00FC0D64">
        <w:rPr>
          <w:rStyle w:val="Siln"/>
        </w:rPr>
        <w:t>5</w:t>
      </w:r>
      <w:r w:rsidR="006D75FC" w:rsidRPr="00A1708A">
        <w:rPr>
          <w:rStyle w:val="Siln"/>
        </w:rPr>
        <w:t>.</w:t>
      </w:r>
      <w:r w:rsidR="00FC0D64">
        <w:rPr>
          <w:rStyle w:val="Siln"/>
        </w:rPr>
        <w:t xml:space="preserve"> </w:t>
      </w:r>
      <w:r w:rsidR="00506F97">
        <w:rPr>
          <w:rStyle w:val="Siln"/>
        </w:rPr>
        <w:t>3</w:t>
      </w:r>
      <w:r w:rsidR="007968D1">
        <w:rPr>
          <w:rStyle w:val="Siln"/>
        </w:rPr>
        <w:t xml:space="preserve">. </w:t>
      </w:r>
      <w:r w:rsidR="006D75FC" w:rsidRPr="00A1708A">
        <w:t>202</w:t>
      </w:r>
      <w:r w:rsidR="00506F97">
        <w:t>5</w:t>
      </w:r>
    </w:p>
    <w:p w14:paraId="058884F1" w14:textId="75984C4F" w:rsidR="00506F97" w:rsidRDefault="00506F97" w:rsidP="002A7412">
      <w:pPr>
        <w:pStyle w:val="datum"/>
        <w:jc w:val="both"/>
        <w:rPr>
          <w:rFonts w:ascii="Times New Roman" w:hAnsi="Times New Roman" w:cs="Times New Roman"/>
          <w:b/>
        </w:rPr>
      </w:pPr>
      <w:r w:rsidRPr="00506F97">
        <w:rPr>
          <w:rFonts w:ascii="Times New Roman" w:hAnsi="Times New Roman" w:cs="Times New Roman"/>
          <w:b/>
        </w:rPr>
        <w:t>ČHMÚ se v rámci projektu ARAMIS připojil k měřicí iniciativě spolku Senzorvzduchu z.s., který za finanční podpory Deutsche Umwelthilfe prováděl indikativní měření koncentrací NO</w:t>
      </w:r>
      <w:r w:rsidRPr="00B03CFC">
        <w:rPr>
          <w:rFonts w:ascii="Times New Roman" w:hAnsi="Times New Roman" w:cs="Times New Roman"/>
          <w:b/>
          <w:vertAlign w:val="subscript"/>
        </w:rPr>
        <w:t>2</w:t>
      </w:r>
      <w:r w:rsidRPr="00506F97">
        <w:rPr>
          <w:rFonts w:ascii="Times New Roman" w:hAnsi="Times New Roman" w:cs="Times New Roman"/>
          <w:b/>
        </w:rPr>
        <w:t xml:space="preserve"> pomocí nízkonákladových pasivních vzorkovačů Passam ag. Kampaň probíhala celý rok 2024 </w:t>
      </w:r>
      <w:r w:rsidR="00263EB9">
        <w:rPr>
          <w:rFonts w:ascii="Times New Roman" w:hAnsi="Times New Roman" w:cs="Times New Roman"/>
          <w:b/>
        </w:rPr>
        <w:t>a zaměřila se</w:t>
      </w:r>
      <w:r w:rsidRPr="00506F97">
        <w:rPr>
          <w:rFonts w:ascii="Times New Roman" w:hAnsi="Times New Roman" w:cs="Times New Roman"/>
          <w:b/>
        </w:rPr>
        <w:t xml:space="preserve"> na znečištění z dopravy v ulicích a v bl</w:t>
      </w:r>
      <w:r w:rsidR="00FC0D64">
        <w:rPr>
          <w:rFonts w:ascii="Times New Roman" w:hAnsi="Times New Roman" w:cs="Times New Roman"/>
          <w:b/>
        </w:rPr>
        <w:t>ízkosti škol Prahy a Ostravy. V </w:t>
      </w:r>
      <w:r w:rsidRPr="00506F97">
        <w:rPr>
          <w:rFonts w:ascii="Times New Roman" w:hAnsi="Times New Roman" w:cs="Times New Roman"/>
          <w:b/>
        </w:rPr>
        <w:t>Praze byly na 11 dopravních lokalitách ze 17 naměřeny průměrné roční koncentrace NO</w:t>
      </w:r>
      <w:r w:rsidRPr="00263EB9">
        <w:rPr>
          <w:rFonts w:ascii="Times New Roman" w:hAnsi="Times New Roman" w:cs="Times New Roman"/>
          <w:b/>
          <w:vertAlign w:val="subscript"/>
        </w:rPr>
        <w:t>2</w:t>
      </w:r>
      <w:r w:rsidRPr="00506F97">
        <w:rPr>
          <w:rFonts w:ascii="Times New Roman" w:hAnsi="Times New Roman" w:cs="Times New Roman"/>
          <w:b/>
        </w:rPr>
        <w:t xml:space="preserve"> překračující imisní limit 40 µg</w:t>
      </w:r>
      <w:r w:rsidRPr="00506F97">
        <w:rPr>
          <w:rFonts w:ascii="Cambria Math" w:hAnsi="Cambria Math" w:cs="Cambria Math"/>
          <w:b/>
        </w:rPr>
        <w:t>⋅</w:t>
      </w:r>
      <w:r w:rsidRPr="00506F97">
        <w:rPr>
          <w:rFonts w:ascii="Times New Roman" w:hAnsi="Times New Roman" w:cs="Times New Roman"/>
          <w:b/>
        </w:rPr>
        <w:t>m</w:t>
      </w:r>
      <w:r w:rsidRPr="00263EB9">
        <w:rPr>
          <w:rFonts w:ascii="Times New Roman" w:hAnsi="Times New Roman" w:cs="Times New Roman"/>
          <w:b/>
          <w:vertAlign w:val="superscript"/>
        </w:rPr>
        <w:t>−3</w:t>
      </w:r>
      <w:r w:rsidRPr="00506F97">
        <w:rPr>
          <w:rFonts w:ascii="Times New Roman" w:hAnsi="Times New Roman" w:cs="Times New Roman"/>
          <w:b/>
        </w:rPr>
        <w:t>. V</w:t>
      </w:r>
      <w:r w:rsidR="00263EB9">
        <w:rPr>
          <w:rFonts w:ascii="Times New Roman" w:hAnsi="Times New Roman" w:cs="Times New Roman"/>
          <w:b/>
        </w:rPr>
        <w:t> </w:t>
      </w:r>
      <w:r w:rsidRPr="00506F97">
        <w:rPr>
          <w:rFonts w:ascii="Times New Roman" w:hAnsi="Times New Roman" w:cs="Times New Roman"/>
          <w:b/>
        </w:rPr>
        <w:t>Ostravě</w:t>
      </w:r>
      <w:r w:rsidR="00263EB9">
        <w:rPr>
          <w:rFonts w:ascii="Times New Roman" w:hAnsi="Times New Roman" w:cs="Times New Roman"/>
          <w:b/>
        </w:rPr>
        <w:t xml:space="preserve"> </w:t>
      </w:r>
      <w:r w:rsidRPr="00506F97">
        <w:rPr>
          <w:rFonts w:ascii="Times New Roman" w:hAnsi="Times New Roman" w:cs="Times New Roman"/>
          <w:b/>
        </w:rPr>
        <w:t xml:space="preserve">překročení imisního limitu zaznamenáno nebylo. </w:t>
      </w:r>
    </w:p>
    <w:p w14:paraId="132CF8E0" w14:textId="3F76E0C5" w:rsidR="003F272C" w:rsidRDefault="00FC0D64" w:rsidP="00FC0D64">
      <w:pPr>
        <w:pStyle w:val="Nadpiskontakt"/>
        <w:jc w:val="both"/>
      </w:pPr>
      <w:r>
        <w:t xml:space="preserve">     </w:t>
      </w:r>
    </w:p>
    <w:p w14:paraId="3105A2E7" w14:textId="651542AA" w:rsidR="00506F97" w:rsidRPr="00506F97" w:rsidRDefault="00506F97" w:rsidP="00FC0D64">
      <w:pPr>
        <w:pStyle w:val="datum"/>
        <w:jc w:val="both"/>
        <w:rPr>
          <w:rFonts w:ascii="Times New Roman" w:hAnsi="Times New Roman" w:cs="Times New Roman"/>
        </w:rPr>
      </w:pPr>
      <w:r w:rsidRPr="00506F97">
        <w:rPr>
          <w:rFonts w:ascii="Times New Roman" w:hAnsi="Times New Roman" w:cs="Times New Roman"/>
        </w:rPr>
        <w:t>ČHMÚ se v rámci projektu ARAMIS (dílčí cíl 5.4: Nízkonákladové a jiné doplňkové systémy pro sledování kvality ovzduší) připojil k měřicí iniciativě spolku Senzorvzduchu z.s., který za finanční podpory Deutsche Umwelthilfe prováděl indikativní měření koncentrací NO</w:t>
      </w:r>
      <w:r w:rsidRPr="00263EB9">
        <w:rPr>
          <w:rFonts w:ascii="Times New Roman" w:hAnsi="Times New Roman" w:cs="Times New Roman"/>
          <w:vertAlign w:val="subscript"/>
        </w:rPr>
        <w:t>2</w:t>
      </w:r>
      <w:r w:rsidRPr="00506F97">
        <w:rPr>
          <w:rFonts w:ascii="Times New Roman" w:hAnsi="Times New Roman" w:cs="Times New Roman"/>
        </w:rPr>
        <w:t xml:space="preserve"> pomocí nízkonákladových pasivních vzorkovačů Passam ag v Praze a Ostravě. Spolek Senzorvzduchu z.s. zacílil svůj monitoring na místa v těsné blízkosti do</w:t>
      </w:r>
      <w:r w:rsidR="00263EB9">
        <w:rPr>
          <w:rFonts w:ascii="Times New Roman" w:hAnsi="Times New Roman" w:cs="Times New Roman"/>
        </w:rPr>
        <w:t xml:space="preserve">pravy. ČHMÚ umožnil a rozšířil </w:t>
      </w:r>
      <w:r w:rsidRPr="00506F97">
        <w:rPr>
          <w:rFonts w:ascii="Times New Roman" w:hAnsi="Times New Roman" w:cs="Times New Roman"/>
        </w:rPr>
        <w:t xml:space="preserve">souběžné měření pasivními vzorkovači na třech stanicích státního imisního monitoringu za účelem testování </w:t>
      </w:r>
      <w:r w:rsidR="003E6568">
        <w:rPr>
          <w:rFonts w:ascii="Times New Roman" w:hAnsi="Times New Roman" w:cs="Times New Roman"/>
        </w:rPr>
        <w:t>věrohodnosti této doplňkové měři</w:t>
      </w:r>
      <w:r w:rsidRPr="00506F97">
        <w:rPr>
          <w:rFonts w:ascii="Times New Roman" w:hAnsi="Times New Roman" w:cs="Times New Roman"/>
        </w:rPr>
        <w:t xml:space="preserve">cí metody. Zároveň pro rozšíření </w:t>
      </w:r>
      <w:r w:rsidR="003E6568">
        <w:rPr>
          <w:rFonts w:ascii="Times New Roman" w:hAnsi="Times New Roman" w:cs="Times New Roman"/>
        </w:rPr>
        <w:t>informací o úrovni znečištění z </w:t>
      </w:r>
      <w:r w:rsidRPr="00506F97">
        <w:rPr>
          <w:rFonts w:ascii="Times New Roman" w:hAnsi="Times New Roman" w:cs="Times New Roman"/>
        </w:rPr>
        <w:t>dopravy v Praze financoval měření na vyb</w:t>
      </w:r>
      <w:r w:rsidR="003E6568">
        <w:rPr>
          <w:rFonts w:ascii="Times New Roman" w:hAnsi="Times New Roman" w:cs="Times New Roman"/>
        </w:rPr>
        <w:t>raných pozaďový</w:t>
      </w:r>
      <w:bookmarkStart w:id="0" w:name="_GoBack"/>
      <w:bookmarkEnd w:id="0"/>
      <w:r w:rsidR="003E6568">
        <w:rPr>
          <w:rFonts w:ascii="Times New Roman" w:hAnsi="Times New Roman" w:cs="Times New Roman"/>
        </w:rPr>
        <w:t xml:space="preserve">ch lokalitách ve </w:t>
      </w:r>
      <w:r w:rsidRPr="00506F97">
        <w:rPr>
          <w:rFonts w:ascii="Times New Roman" w:hAnsi="Times New Roman" w:cs="Times New Roman"/>
        </w:rPr>
        <w:t>škol(k)ách nacházejících se v blízkosti silně frekventovaných komunikací.</w:t>
      </w:r>
    </w:p>
    <w:p w14:paraId="4CE2D3FE" w14:textId="493AA542" w:rsidR="003E6568" w:rsidRDefault="00506F97" w:rsidP="00FC0D64">
      <w:pPr>
        <w:pStyle w:val="datum"/>
        <w:jc w:val="both"/>
        <w:rPr>
          <w:rFonts w:ascii="Times New Roman" w:hAnsi="Times New Roman" w:cs="Times New Roman"/>
        </w:rPr>
      </w:pPr>
      <w:r w:rsidRPr="00506F97">
        <w:rPr>
          <w:rFonts w:ascii="Times New Roman" w:hAnsi="Times New Roman" w:cs="Times New Roman"/>
        </w:rPr>
        <w:t>Průměrné roční koncentrace NO</w:t>
      </w:r>
      <w:r w:rsidRPr="00263EB9">
        <w:rPr>
          <w:rFonts w:ascii="Times New Roman" w:hAnsi="Times New Roman" w:cs="Times New Roman"/>
          <w:vertAlign w:val="subscript"/>
        </w:rPr>
        <w:t>2</w:t>
      </w:r>
      <w:r w:rsidRPr="00506F97">
        <w:rPr>
          <w:rFonts w:ascii="Times New Roman" w:hAnsi="Times New Roman" w:cs="Times New Roman"/>
        </w:rPr>
        <w:t xml:space="preserve"> naměřené pasivními vzorkovači se od těch naměřených referenční metodou </w:t>
      </w:r>
      <w:r w:rsidR="00461373">
        <w:rPr>
          <w:rFonts w:ascii="Times New Roman" w:hAnsi="Times New Roman" w:cs="Times New Roman"/>
        </w:rPr>
        <w:t>používanou v rámci</w:t>
      </w:r>
      <w:r w:rsidRPr="00506F97">
        <w:rPr>
          <w:rFonts w:ascii="Times New Roman" w:hAnsi="Times New Roman" w:cs="Times New Roman"/>
        </w:rPr>
        <w:t xml:space="preserve"> státního imisního monitori</w:t>
      </w:r>
      <w:r w:rsidR="002A7412">
        <w:rPr>
          <w:rFonts w:ascii="Times New Roman" w:hAnsi="Times New Roman" w:cs="Times New Roman"/>
        </w:rPr>
        <w:t>ngu lišily o 1,2 % (Praha 1 - náměstí</w:t>
      </w:r>
      <w:r w:rsidRPr="00506F97">
        <w:rPr>
          <w:rFonts w:ascii="Times New Roman" w:hAnsi="Times New Roman" w:cs="Times New Roman"/>
        </w:rPr>
        <w:t xml:space="preserve"> Republiky), 3,7 % (Praha 2 - Legerova) a nejvyšší odchylka 9,1 % byla zaznamenána na stanici Ostrava-Českobratrská.</w:t>
      </w:r>
    </w:p>
    <w:p w14:paraId="375D6A73" w14:textId="17951211" w:rsidR="00263EB9" w:rsidRDefault="00F63323" w:rsidP="00FC0D64">
      <w:pPr>
        <w:pStyle w:val="datum"/>
        <w:jc w:val="both"/>
        <w:rPr>
          <w:rFonts w:ascii="Times New Roman" w:hAnsi="Times New Roman" w:cs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046AA24A" wp14:editId="0AB654D7">
            <wp:extent cx="5867400" cy="4761656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ha_trubičky_NO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884" cy="476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EB9" w:rsidRPr="00263EB9">
        <w:t xml:space="preserve"> </w:t>
      </w:r>
      <w:r w:rsidR="00263EB9" w:rsidRPr="00FC0D64">
        <w:rPr>
          <w:rFonts w:ascii="Times New Roman" w:hAnsi="Times New Roman" w:cs="Times New Roman"/>
          <w:i/>
        </w:rPr>
        <w:t>Obrázek 1</w:t>
      </w:r>
      <w:r w:rsidR="00FC0D64" w:rsidRPr="00FC0D64">
        <w:rPr>
          <w:rFonts w:ascii="Times New Roman" w:hAnsi="Times New Roman" w:cs="Times New Roman"/>
          <w:i/>
        </w:rPr>
        <w:t>:</w:t>
      </w:r>
      <w:r w:rsidR="00263EB9" w:rsidRPr="00FC0D64">
        <w:rPr>
          <w:rFonts w:ascii="Times New Roman" w:hAnsi="Times New Roman" w:cs="Times New Roman"/>
          <w:i/>
        </w:rPr>
        <w:t xml:space="preserve"> Roční průměrné koncentrace NO</w:t>
      </w:r>
      <w:r w:rsidR="00263EB9" w:rsidRPr="00FC0D64">
        <w:rPr>
          <w:rFonts w:ascii="Times New Roman" w:hAnsi="Times New Roman" w:cs="Times New Roman"/>
          <w:i/>
          <w:vertAlign w:val="subscript"/>
        </w:rPr>
        <w:t>2</w:t>
      </w:r>
      <w:r w:rsidR="00263EB9" w:rsidRPr="00FC0D64">
        <w:rPr>
          <w:rFonts w:ascii="Times New Roman" w:hAnsi="Times New Roman" w:cs="Times New Roman"/>
          <w:i/>
        </w:rPr>
        <w:t xml:space="preserve"> měřené pasivními vzorkovači Passam, Praha 2024.</w:t>
      </w:r>
    </w:p>
    <w:p w14:paraId="7581C2C6" w14:textId="41DD8CF3" w:rsidR="00506F97" w:rsidRDefault="00506F97" w:rsidP="00FC0D64">
      <w:pPr>
        <w:pStyle w:val="datum"/>
        <w:jc w:val="both"/>
        <w:rPr>
          <w:rFonts w:ascii="Times New Roman" w:hAnsi="Times New Roman" w:cs="Times New Roman"/>
        </w:rPr>
      </w:pPr>
      <w:r w:rsidRPr="00506F97">
        <w:rPr>
          <w:rFonts w:ascii="Times New Roman" w:hAnsi="Times New Roman" w:cs="Times New Roman"/>
        </w:rPr>
        <w:t>V Praze byly na 11</w:t>
      </w:r>
      <w:r w:rsidR="00461373">
        <w:rPr>
          <w:rFonts w:ascii="Times New Roman" w:hAnsi="Times New Roman" w:cs="Times New Roman"/>
        </w:rPr>
        <w:t xml:space="preserve"> </w:t>
      </w:r>
      <w:r w:rsidR="00461373" w:rsidRPr="00506F97">
        <w:rPr>
          <w:rFonts w:ascii="Times New Roman" w:hAnsi="Times New Roman" w:cs="Times New Roman"/>
        </w:rPr>
        <w:t xml:space="preserve">ze 17 </w:t>
      </w:r>
      <w:r w:rsidR="003E6568">
        <w:rPr>
          <w:rFonts w:ascii="Times New Roman" w:hAnsi="Times New Roman" w:cs="Times New Roman"/>
        </w:rPr>
        <w:t>dopravních lokalit</w:t>
      </w:r>
      <w:r w:rsidRPr="00506F97">
        <w:rPr>
          <w:rFonts w:ascii="Times New Roman" w:hAnsi="Times New Roman" w:cs="Times New Roman"/>
        </w:rPr>
        <w:t xml:space="preserve"> naměřeny průměrné roční koncentrace NO</w:t>
      </w:r>
      <w:r w:rsidRPr="009420AF">
        <w:rPr>
          <w:rFonts w:ascii="Times New Roman" w:hAnsi="Times New Roman" w:cs="Times New Roman"/>
          <w:vertAlign w:val="subscript"/>
        </w:rPr>
        <w:t>2</w:t>
      </w:r>
      <w:r w:rsidRPr="00506F97">
        <w:rPr>
          <w:rFonts w:ascii="Times New Roman" w:hAnsi="Times New Roman" w:cs="Times New Roman"/>
        </w:rPr>
        <w:t xml:space="preserve"> překračující </w:t>
      </w:r>
      <w:r w:rsidR="00461373">
        <w:rPr>
          <w:rFonts w:ascii="Times New Roman" w:hAnsi="Times New Roman" w:cs="Times New Roman"/>
        </w:rPr>
        <w:t xml:space="preserve">stávající </w:t>
      </w:r>
      <w:r w:rsidRPr="00506F97">
        <w:rPr>
          <w:rFonts w:ascii="Times New Roman" w:hAnsi="Times New Roman" w:cs="Times New Roman"/>
        </w:rPr>
        <w:t>imisní limit 40 µg</w:t>
      </w:r>
      <w:r w:rsidRPr="00506F97">
        <w:rPr>
          <w:rFonts w:ascii="Cambria Math" w:hAnsi="Cambria Math" w:cs="Cambria Math"/>
        </w:rPr>
        <w:t>⋅</w:t>
      </w:r>
      <w:r w:rsidRPr="00506F97">
        <w:rPr>
          <w:rFonts w:ascii="Times New Roman" w:hAnsi="Times New Roman" w:cs="Times New Roman"/>
        </w:rPr>
        <w:t>m</w:t>
      </w:r>
      <w:r w:rsidRPr="009420AF">
        <w:rPr>
          <w:rFonts w:ascii="Times New Roman" w:hAnsi="Times New Roman" w:cs="Times New Roman"/>
          <w:vertAlign w:val="superscript"/>
        </w:rPr>
        <w:t>−3</w:t>
      </w:r>
      <w:r w:rsidRPr="00506F97">
        <w:rPr>
          <w:rFonts w:ascii="Times New Roman" w:hAnsi="Times New Roman" w:cs="Times New Roman"/>
        </w:rPr>
        <w:t>, přičemž nejvyšší hodnoty byly naměřeny v horní části ulice Ječná poblíž křižovatky s ulicí Sokolská (58 µg</w:t>
      </w:r>
      <w:r w:rsidRPr="00506F97">
        <w:rPr>
          <w:rFonts w:ascii="Cambria Math" w:hAnsi="Cambria Math" w:cs="Cambria Math"/>
        </w:rPr>
        <w:t>⋅</w:t>
      </w:r>
      <w:r w:rsidRPr="00506F97">
        <w:rPr>
          <w:rFonts w:ascii="Times New Roman" w:hAnsi="Times New Roman" w:cs="Times New Roman"/>
        </w:rPr>
        <w:t>m</w:t>
      </w:r>
      <w:r w:rsidRPr="009420AF">
        <w:rPr>
          <w:rFonts w:ascii="Times New Roman" w:hAnsi="Times New Roman" w:cs="Times New Roman"/>
          <w:vertAlign w:val="superscript"/>
        </w:rPr>
        <w:t>−3</w:t>
      </w:r>
      <w:r w:rsidRPr="00506F97">
        <w:rPr>
          <w:rFonts w:ascii="Times New Roman" w:hAnsi="Times New Roman" w:cs="Times New Roman"/>
        </w:rPr>
        <w:t>), v ulici V Holešovičkách (57,3 µg</w:t>
      </w:r>
      <w:r w:rsidRPr="00506F97">
        <w:rPr>
          <w:rFonts w:ascii="Cambria Math" w:hAnsi="Cambria Math" w:cs="Cambria Math"/>
        </w:rPr>
        <w:t>⋅</w:t>
      </w:r>
      <w:r w:rsidRPr="00506F97">
        <w:rPr>
          <w:rFonts w:ascii="Times New Roman" w:hAnsi="Times New Roman" w:cs="Times New Roman"/>
        </w:rPr>
        <w:t>m</w:t>
      </w:r>
      <w:r w:rsidRPr="009420AF">
        <w:rPr>
          <w:rFonts w:ascii="Times New Roman" w:hAnsi="Times New Roman" w:cs="Times New Roman"/>
          <w:vertAlign w:val="superscript"/>
        </w:rPr>
        <w:t>−3</w:t>
      </w:r>
      <w:r w:rsidR="003E6568">
        <w:rPr>
          <w:rFonts w:ascii="Times New Roman" w:hAnsi="Times New Roman" w:cs="Times New Roman"/>
        </w:rPr>
        <w:t>) a </w:t>
      </w:r>
      <w:r w:rsidRPr="00506F97">
        <w:rPr>
          <w:rFonts w:ascii="Times New Roman" w:hAnsi="Times New Roman" w:cs="Times New Roman"/>
        </w:rPr>
        <w:t>v ulici Plzeňská (57,2 µg</w:t>
      </w:r>
      <w:r w:rsidRPr="00506F97">
        <w:rPr>
          <w:rFonts w:ascii="Cambria Math" w:hAnsi="Cambria Math" w:cs="Cambria Math"/>
        </w:rPr>
        <w:t>⋅</w:t>
      </w:r>
      <w:r w:rsidRPr="00506F97">
        <w:rPr>
          <w:rFonts w:ascii="Times New Roman" w:hAnsi="Times New Roman" w:cs="Times New Roman"/>
        </w:rPr>
        <w:t>m</w:t>
      </w:r>
      <w:r w:rsidRPr="009420AF">
        <w:rPr>
          <w:rFonts w:ascii="Times New Roman" w:hAnsi="Times New Roman" w:cs="Times New Roman"/>
          <w:vertAlign w:val="superscript"/>
        </w:rPr>
        <w:t>−3</w:t>
      </w:r>
      <w:r w:rsidRPr="00506F97">
        <w:rPr>
          <w:rFonts w:ascii="Times New Roman" w:hAnsi="Times New Roman" w:cs="Times New Roman"/>
        </w:rPr>
        <w:t>). Mimo jiné i na základě těchto výsledků se v současnosti připravuje přesun dopravní stanice stát</w:t>
      </w:r>
      <w:r w:rsidR="003E6568">
        <w:rPr>
          <w:rFonts w:ascii="Times New Roman" w:hAnsi="Times New Roman" w:cs="Times New Roman"/>
        </w:rPr>
        <w:t xml:space="preserve">ního imisního monitoringu Praha </w:t>
      </w:r>
      <w:r w:rsidRPr="00506F97">
        <w:rPr>
          <w:rFonts w:ascii="Times New Roman" w:hAnsi="Times New Roman" w:cs="Times New Roman"/>
        </w:rPr>
        <w:t>7</w:t>
      </w:r>
      <w:r w:rsidR="002A7412">
        <w:rPr>
          <w:rFonts w:ascii="Times New Roman" w:hAnsi="Times New Roman" w:cs="Times New Roman"/>
        </w:rPr>
        <w:t xml:space="preserve"> </w:t>
      </w:r>
      <w:r w:rsidRPr="00506F97">
        <w:rPr>
          <w:rFonts w:ascii="Times New Roman" w:hAnsi="Times New Roman" w:cs="Times New Roman"/>
        </w:rPr>
        <w:t>-</w:t>
      </w:r>
      <w:r w:rsidR="002A7412">
        <w:rPr>
          <w:rFonts w:ascii="Times New Roman" w:hAnsi="Times New Roman" w:cs="Times New Roman"/>
        </w:rPr>
        <w:t xml:space="preserve"> </w:t>
      </w:r>
      <w:r w:rsidR="003E6568">
        <w:rPr>
          <w:rFonts w:ascii="Times New Roman" w:hAnsi="Times New Roman" w:cs="Times New Roman"/>
        </w:rPr>
        <w:t>Holešovice do ulice V </w:t>
      </w:r>
      <w:r w:rsidRPr="00506F97">
        <w:rPr>
          <w:rFonts w:ascii="Times New Roman" w:hAnsi="Times New Roman" w:cs="Times New Roman"/>
        </w:rPr>
        <w:t>Holešovičkách. Na pozaďových lokalitách v blízkosti škol(ek) - jednalo se buď o uzavřené vnitrobloky, popř. lokality</w:t>
      </w:r>
      <w:r w:rsidR="009420AF">
        <w:rPr>
          <w:rFonts w:ascii="Times New Roman" w:hAnsi="Times New Roman" w:cs="Times New Roman"/>
        </w:rPr>
        <w:t xml:space="preserve"> v nesouvislé zástavbě</w:t>
      </w:r>
      <w:r w:rsidRPr="00506F97">
        <w:rPr>
          <w:rFonts w:ascii="Times New Roman" w:hAnsi="Times New Roman" w:cs="Times New Roman"/>
        </w:rPr>
        <w:t xml:space="preserve"> vzdálené cca 100 m od hlavní dopravní tepny - byly namě</w:t>
      </w:r>
      <w:r w:rsidR="003E6568">
        <w:rPr>
          <w:rFonts w:ascii="Times New Roman" w:hAnsi="Times New Roman" w:cs="Times New Roman"/>
        </w:rPr>
        <w:t>řeny koncentrace 2,2-2,5x nižší</w:t>
      </w:r>
      <w:r w:rsidRPr="00506F97">
        <w:rPr>
          <w:rFonts w:ascii="Times New Roman" w:hAnsi="Times New Roman" w:cs="Times New Roman"/>
        </w:rPr>
        <w:t xml:space="preserve"> než</w:t>
      </w:r>
      <w:r w:rsidR="00461373">
        <w:rPr>
          <w:rFonts w:ascii="Times New Roman" w:hAnsi="Times New Roman" w:cs="Times New Roman"/>
        </w:rPr>
        <w:t xml:space="preserve"> na nejbližší dopravní lokalitě. </w:t>
      </w:r>
      <w:r w:rsidR="00D51521" w:rsidRPr="00D51521">
        <w:rPr>
          <w:rFonts w:ascii="Times New Roman" w:hAnsi="Times New Roman" w:cs="Times New Roman"/>
        </w:rPr>
        <w:t>K překročení stávajícího imisního limitu zde nedošlo, nicméně</w:t>
      </w:r>
      <w:r w:rsidR="00D51521">
        <w:rPr>
          <w:rFonts w:ascii="Times New Roman" w:hAnsi="Times New Roman" w:cs="Times New Roman"/>
        </w:rPr>
        <w:t xml:space="preserve"> s</w:t>
      </w:r>
      <w:r w:rsidR="00461373">
        <w:rPr>
          <w:rFonts w:ascii="Times New Roman" w:hAnsi="Times New Roman" w:cs="Times New Roman"/>
        </w:rPr>
        <w:t xml:space="preserve"> </w:t>
      </w:r>
      <w:r w:rsidR="00461373" w:rsidRPr="00461373">
        <w:rPr>
          <w:rFonts w:ascii="Times New Roman" w:hAnsi="Times New Roman" w:cs="Times New Roman"/>
        </w:rPr>
        <w:t>výhl</w:t>
      </w:r>
      <w:r w:rsidR="00461373">
        <w:rPr>
          <w:rFonts w:ascii="Times New Roman" w:hAnsi="Times New Roman" w:cs="Times New Roman"/>
        </w:rPr>
        <w:t xml:space="preserve">edem do budoucnosti jsou </w:t>
      </w:r>
      <w:r w:rsidR="00461373" w:rsidRPr="00461373">
        <w:rPr>
          <w:rFonts w:ascii="Times New Roman" w:hAnsi="Times New Roman" w:cs="Times New Roman"/>
        </w:rPr>
        <w:t>tyto hodnoty</w:t>
      </w:r>
      <w:r w:rsidR="003E6568">
        <w:rPr>
          <w:rFonts w:ascii="Times New Roman" w:hAnsi="Times New Roman" w:cs="Times New Roman"/>
        </w:rPr>
        <w:t xml:space="preserve"> překračující</w:t>
      </w:r>
      <w:r w:rsidRPr="00506F97">
        <w:rPr>
          <w:rFonts w:ascii="Times New Roman" w:hAnsi="Times New Roman" w:cs="Times New Roman"/>
        </w:rPr>
        <w:t xml:space="preserve"> nebo se pohybující na ú</w:t>
      </w:r>
      <w:r w:rsidR="00461373">
        <w:rPr>
          <w:rFonts w:ascii="Times New Roman" w:hAnsi="Times New Roman" w:cs="Times New Roman"/>
        </w:rPr>
        <w:t xml:space="preserve">rovni nového ročního limitu </w:t>
      </w:r>
      <w:r w:rsidRPr="00506F97">
        <w:rPr>
          <w:rFonts w:ascii="Times New Roman" w:hAnsi="Times New Roman" w:cs="Times New Roman"/>
        </w:rPr>
        <w:t>20 µg</w:t>
      </w:r>
      <w:r w:rsidRPr="00506F97">
        <w:rPr>
          <w:rFonts w:ascii="Cambria Math" w:hAnsi="Cambria Math" w:cs="Cambria Math"/>
        </w:rPr>
        <w:t>⋅</w:t>
      </w:r>
      <w:r w:rsidRPr="00506F97">
        <w:rPr>
          <w:rFonts w:ascii="Times New Roman" w:hAnsi="Times New Roman" w:cs="Times New Roman"/>
        </w:rPr>
        <w:t>m</w:t>
      </w:r>
      <w:r w:rsidRPr="009420AF">
        <w:rPr>
          <w:rFonts w:ascii="Times New Roman" w:hAnsi="Times New Roman" w:cs="Times New Roman"/>
          <w:vertAlign w:val="superscript"/>
        </w:rPr>
        <w:t>−3</w:t>
      </w:r>
      <w:r w:rsidR="003E6568">
        <w:rPr>
          <w:rFonts w:ascii="Times New Roman" w:hAnsi="Times New Roman" w:cs="Times New Roman"/>
        </w:rPr>
        <w:t>, který má vstoupit v </w:t>
      </w:r>
      <w:r w:rsidRPr="00506F97">
        <w:rPr>
          <w:rFonts w:ascii="Times New Roman" w:hAnsi="Times New Roman" w:cs="Times New Roman"/>
        </w:rPr>
        <w:t xml:space="preserve">platnost v roce 2030. </w:t>
      </w:r>
    </w:p>
    <w:p w14:paraId="433834C0" w14:textId="5B32F0A7" w:rsidR="00506F97" w:rsidRPr="00506F97" w:rsidRDefault="00506F97" w:rsidP="00FC0D64">
      <w:pPr>
        <w:pStyle w:val="datum"/>
        <w:jc w:val="both"/>
        <w:rPr>
          <w:rFonts w:ascii="Times New Roman" w:hAnsi="Times New Roman" w:cs="Times New Roman"/>
        </w:rPr>
      </w:pPr>
      <w:r w:rsidRPr="00506F97">
        <w:rPr>
          <w:rFonts w:ascii="Times New Roman" w:hAnsi="Times New Roman" w:cs="Times New Roman"/>
        </w:rPr>
        <w:lastRenderedPageBreak/>
        <w:t>V Ostravě nebyly na žádné ze 7 lokalit naměřeny vyšší průměrné roční koncentrace NO</w:t>
      </w:r>
      <w:r w:rsidRPr="009420AF">
        <w:rPr>
          <w:rFonts w:ascii="Times New Roman" w:hAnsi="Times New Roman" w:cs="Times New Roman"/>
          <w:vertAlign w:val="subscript"/>
        </w:rPr>
        <w:t>2</w:t>
      </w:r>
      <w:r w:rsidRPr="00506F97">
        <w:rPr>
          <w:rFonts w:ascii="Times New Roman" w:hAnsi="Times New Roman" w:cs="Times New Roman"/>
        </w:rPr>
        <w:t>, než na stanici státní sítě imisního monitoringu Ostrava-Českobratrská</w:t>
      </w:r>
      <w:r w:rsidR="00461373">
        <w:rPr>
          <w:rFonts w:ascii="Times New Roman" w:hAnsi="Times New Roman" w:cs="Times New Roman"/>
        </w:rPr>
        <w:t>. S tím, že i na této stanice se</w:t>
      </w:r>
      <w:r w:rsidRPr="00506F97">
        <w:rPr>
          <w:rFonts w:ascii="Times New Roman" w:hAnsi="Times New Roman" w:cs="Times New Roman"/>
        </w:rPr>
        <w:t xml:space="preserve"> roční průměr NO</w:t>
      </w:r>
      <w:r w:rsidRPr="009420AF">
        <w:rPr>
          <w:rFonts w:ascii="Times New Roman" w:hAnsi="Times New Roman" w:cs="Times New Roman"/>
          <w:vertAlign w:val="subscript"/>
        </w:rPr>
        <w:t>2</w:t>
      </w:r>
      <w:r w:rsidRPr="00506F97">
        <w:rPr>
          <w:rFonts w:ascii="Times New Roman" w:hAnsi="Times New Roman" w:cs="Times New Roman"/>
        </w:rPr>
        <w:t xml:space="preserve"> naměřený pasivními vzorkovači (29,6 µg</w:t>
      </w:r>
      <w:r w:rsidRPr="00506F97">
        <w:rPr>
          <w:rFonts w:ascii="Cambria Math" w:hAnsi="Cambria Math" w:cs="Cambria Math"/>
        </w:rPr>
        <w:t>⋅</w:t>
      </w:r>
      <w:r w:rsidRPr="00506F97">
        <w:rPr>
          <w:rFonts w:ascii="Times New Roman" w:hAnsi="Times New Roman" w:cs="Times New Roman"/>
        </w:rPr>
        <w:t>m</w:t>
      </w:r>
      <w:r w:rsidRPr="009420AF">
        <w:rPr>
          <w:rFonts w:ascii="Times New Roman" w:hAnsi="Times New Roman" w:cs="Times New Roman"/>
          <w:vertAlign w:val="superscript"/>
        </w:rPr>
        <w:t>−3</w:t>
      </w:r>
      <w:r w:rsidRPr="00506F97">
        <w:rPr>
          <w:rFonts w:ascii="Times New Roman" w:hAnsi="Times New Roman" w:cs="Times New Roman"/>
        </w:rPr>
        <w:t xml:space="preserve">) pohyboval pod hodnotou stávajícího imisního limitu.  </w:t>
      </w:r>
    </w:p>
    <w:p w14:paraId="5E4C7E45" w14:textId="77777777" w:rsidR="00506F97" w:rsidRPr="00506F97" w:rsidRDefault="00506F97" w:rsidP="00FC0D64">
      <w:pPr>
        <w:pStyle w:val="datum"/>
        <w:jc w:val="both"/>
        <w:rPr>
          <w:rFonts w:ascii="Times New Roman" w:hAnsi="Times New Roman" w:cs="Times New Roman"/>
        </w:rPr>
      </w:pPr>
      <w:r w:rsidRPr="00506F97">
        <w:rPr>
          <w:rFonts w:ascii="Times New Roman" w:hAnsi="Times New Roman" w:cs="Times New Roman"/>
        </w:rPr>
        <w:t>Výsledky potvrzují silnou vazbu mezi intenzitou dopravy a koncentrací NO₂, přičemž specifické městské uspořádání a omezená plynulost dopravy může koncentrace dále zhoršovat. Nejvíce rizikové jsou lokality s vysokou intenzitou dopravy v kombinaci se špatným prouděním vzduchu (uliční kaňony) a s omezenou plynulostí dopravy.</w:t>
      </w:r>
    </w:p>
    <w:p w14:paraId="188629DA" w14:textId="3A988888" w:rsidR="009420AF" w:rsidRPr="001430C3" w:rsidRDefault="00506F97" w:rsidP="00FC0D64">
      <w:pPr>
        <w:pStyle w:val="datum"/>
        <w:rPr>
          <w:rFonts w:ascii="Times New Roman" w:hAnsi="Times New Roman" w:cs="Times New Roman"/>
        </w:rPr>
      </w:pPr>
      <w:r w:rsidRPr="00506F97">
        <w:rPr>
          <w:rFonts w:ascii="Times New Roman" w:hAnsi="Times New Roman" w:cs="Times New Roman"/>
        </w:rPr>
        <w:t xml:space="preserve">Kompletní </w:t>
      </w:r>
      <w:r w:rsidR="009420AF">
        <w:rPr>
          <w:rFonts w:ascii="Times New Roman" w:hAnsi="Times New Roman" w:cs="Times New Roman"/>
        </w:rPr>
        <w:t xml:space="preserve">odborná </w:t>
      </w:r>
      <w:r w:rsidRPr="00506F97">
        <w:rPr>
          <w:rFonts w:ascii="Times New Roman" w:hAnsi="Times New Roman" w:cs="Times New Roman"/>
        </w:rPr>
        <w:t>zpráva</w:t>
      </w:r>
      <w:r w:rsidR="009420AF">
        <w:rPr>
          <w:rFonts w:ascii="Times New Roman" w:hAnsi="Times New Roman" w:cs="Times New Roman"/>
        </w:rPr>
        <w:t xml:space="preserve"> ČHMÚ</w:t>
      </w:r>
      <w:r w:rsidR="002A7412">
        <w:rPr>
          <w:rFonts w:ascii="Times New Roman" w:hAnsi="Times New Roman" w:cs="Times New Roman"/>
        </w:rPr>
        <w:t xml:space="preserve"> </w:t>
      </w:r>
      <w:r w:rsidRPr="00506F97">
        <w:rPr>
          <w:rFonts w:ascii="Times New Roman" w:hAnsi="Times New Roman" w:cs="Times New Roman"/>
        </w:rPr>
        <w:t xml:space="preserve">dokumentující měřicí kampaň: </w:t>
      </w:r>
      <w:hyperlink r:id="rId9" w:history="1">
        <w:r w:rsidR="009420AF">
          <w:rPr>
            <w:rStyle w:val="Hypertextovodkaz"/>
            <w:color w:val="1155CC"/>
            <w:sz w:val="22"/>
          </w:rPr>
          <w:t>https://www.chmi.cz/f</w:t>
        </w:r>
        <w:r w:rsidR="009420AF">
          <w:rPr>
            <w:rStyle w:val="Hypertextovodkaz"/>
            <w:color w:val="1155CC"/>
            <w:sz w:val="22"/>
          </w:rPr>
          <w:t>i</w:t>
        </w:r>
        <w:r w:rsidR="009420AF">
          <w:rPr>
            <w:rStyle w:val="Hypertextovodkaz"/>
            <w:color w:val="1155CC"/>
            <w:sz w:val="22"/>
          </w:rPr>
          <w:t>les/portal/docs/reditel/SIS/nakladatelstvi/assets/td164.pdf</w:t>
        </w:r>
      </w:hyperlink>
    </w:p>
    <w:p w14:paraId="5DF06593" w14:textId="5E6CC63F" w:rsidR="009420AF" w:rsidRPr="00FC0D64" w:rsidRDefault="009420AF" w:rsidP="00FC0D64">
      <w:pPr>
        <w:pStyle w:val="datum"/>
        <w:rPr>
          <w:rFonts w:ascii="Times New Roman" w:hAnsi="Times New Roman" w:cs="Times New Roman"/>
        </w:rPr>
        <w:sectPr w:rsidR="009420AF" w:rsidRPr="00FC0D64" w:rsidSect="00972D2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  <w:r w:rsidRPr="00506F97">
        <w:rPr>
          <w:rFonts w:ascii="Times New Roman" w:hAnsi="Times New Roman" w:cs="Times New Roman"/>
        </w:rPr>
        <w:t>Senzorvzduchu, 2025. Kontrola měření kvality ovzduší v ČR. Vý</w:t>
      </w:r>
      <w:r w:rsidR="003E6568">
        <w:rPr>
          <w:rFonts w:ascii="Times New Roman" w:hAnsi="Times New Roman" w:cs="Times New Roman"/>
        </w:rPr>
        <w:t>sledky měření koncentrací NO</w:t>
      </w:r>
      <w:r w:rsidR="003E6568" w:rsidRPr="002A7412">
        <w:rPr>
          <w:rFonts w:ascii="Times New Roman" w:hAnsi="Times New Roman" w:cs="Times New Roman"/>
          <w:vertAlign w:val="subscript"/>
        </w:rPr>
        <w:t>2</w:t>
      </w:r>
      <w:r w:rsidR="003E6568">
        <w:rPr>
          <w:rFonts w:ascii="Times New Roman" w:hAnsi="Times New Roman" w:cs="Times New Roman"/>
        </w:rPr>
        <w:t xml:space="preserve"> v </w:t>
      </w:r>
      <w:r w:rsidRPr="00506F97">
        <w:rPr>
          <w:rFonts w:ascii="Times New Roman" w:hAnsi="Times New Roman" w:cs="Times New Roman"/>
        </w:rPr>
        <w:t>Praze</w:t>
      </w:r>
      <w:r>
        <w:rPr>
          <w:rFonts w:ascii="Times New Roman" w:hAnsi="Times New Roman" w:cs="Times New Roman"/>
        </w:rPr>
        <w:t xml:space="preserve"> a Ostravě. Výzkumná zpráva. </w:t>
      </w:r>
      <w:hyperlink r:id="rId14" w:history="1">
        <w:r>
          <w:rPr>
            <w:rStyle w:val="Hypertextovodkaz"/>
            <w:color w:val="1155CC"/>
            <w:sz w:val="22"/>
          </w:rPr>
          <w:t>https://senzorv</w:t>
        </w:r>
        <w:r>
          <w:rPr>
            <w:rStyle w:val="Hypertextovodkaz"/>
            <w:color w:val="1155CC"/>
            <w:sz w:val="22"/>
          </w:rPr>
          <w:t>z</w:t>
        </w:r>
        <w:r>
          <w:rPr>
            <w:rStyle w:val="Hypertextovodkaz"/>
            <w:color w:val="1155CC"/>
            <w:sz w:val="22"/>
          </w:rPr>
          <w:t>duchu.cz/wp-content/uploads/2025/03/2024_Kontrola_mereni_kvality_ovzdusi_CR.pdf</w:t>
        </w:r>
      </w:hyperlink>
      <w:r w:rsidRPr="00506F97">
        <w:rPr>
          <w:rFonts w:ascii="Times New Roman" w:hAnsi="Times New Roman" w:cs="Times New Roman"/>
        </w:rPr>
        <w:t xml:space="preserve"> </w:t>
      </w:r>
    </w:p>
    <w:p w14:paraId="592D5AE7" w14:textId="4B5421EE" w:rsidR="00470CCA" w:rsidRPr="00114637" w:rsidRDefault="00470CCA" w:rsidP="006D75FC">
      <w:pPr>
        <w:pStyle w:val="Nadpiskontakt"/>
      </w:pPr>
      <w:r w:rsidRPr="006D75FC">
        <w:lastRenderedPageBreak/>
        <w:t>Kontakt</w:t>
      </w:r>
      <w:r w:rsidRPr="00114637">
        <w:t>:</w:t>
      </w:r>
    </w:p>
    <w:p w14:paraId="722D77E8" w14:textId="25C34C9D" w:rsidR="005A47D6" w:rsidRPr="006D75FC" w:rsidRDefault="00BA2784" w:rsidP="005A47D6">
      <w:pPr>
        <w:pStyle w:val="kontaktjmno"/>
      </w:pPr>
      <w:r>
        <w:t>Mgr. Pavlína Míčová</w:t>
      </w:r>
      <w:r w:rsidR="00FC0D64">
        <w:t>, Ph.D.</w:t>
      </w:r>
    </w:p>
    <w:p w14:paraId="555DE82E" w14:textId="77777777" w:rsidR="005A47D6" w:rsidRPr="006D75FC" w:rsidRDefault="005A47D6" w:rsidP="005A47D6">
      <w:pPr>
        <w:pStyle w:val="kontaktostatn"/>
      </w:pPr>
      <w:r w:rsidRPr="006D75FC">
        <w:t>Vedoucí tiskového a informačního oddělení</w:t>
      </w:r>
    </w:p>
    <w:p w14:paraId="0EA111F1" w14:textId="58357A28" w:rsidR="005A47D6" w:rsidRPr="006D75FC" w:rsidRDefault="00BA2784" w:rsidP="005A47D6">
      <w:pPr>
        <w:pStyle w:val="kontaktostatn"/>
      </w:pPr>
      <w:r>
        <w:t>T: 724 267 739</w:t>
      </w:r>
    </w:p>
    <w:p w14:paraId="543A0D3C" w14:textId="4946DC19" w:rsidR="005A47D6" w:rsidRDefault="005A47D6" w:rsidP="005A47D6">
      <w:pPr>
        <w:pStyle w:val="kontaktostatn"/>
      </w:pPr>
      <w:r w:rsidRPr="006D75FC">
        <w:t xml:space="preserve">E: </w:t>
      </w:r>
      <w:hyperlink r:id="rId15" w:history="1">
        <w:r w:rsidR="004042EF" w:rsidRPr="00D15FF2">
          <w:rPr>
            <w:rStyle w:val="Hypertextovodkaz"/>
          </w:rPr>
          <w:t>pavlina.micova@chmi.cz</w:t>
        </w:r>
      </w:hyperlink>
    </w:p>
    <w:p w14:paraId="1B0D42E7" w14:textId="77777777" w:rsidR="005A47D6" w:rsidRDefault="005A47D6" w:rsidP="006D75FC">
      <w:pPr>
        <w:pStyle w:val="kontaktjmno"/>
      </w:pPr>
    </w:p>
    <w:p w14:paraId="3C054508" w14:textId="23F5B905" w:rsidR="00470CCA" w:rsidRPr="006D75FC" w:rsidRDefault="00BA2784" w:rsidP="006D75FC">
      <w:pPr>
        <w:pStyle w:val="kontaktjmno"/>
      </w:pPr>
      <w:r>
        <w:t>MgA. Aneta Beránková</w:t>
      </w:r>
    </w:p>
    <w:p w14:paraId="31361A13" w14:textId="77777777" w:rsidR="00470CCA" w:rsidRPr="006D75FC" w:rsidRDefault="003A28D0" w:rsidP="006D75FC">
      <w:pPr>
        <w:pStyle w:val="kontaktostatn"/>
      </w:pPr>
      <w:r w:rsidRPr="006D75FC">
        <w:t>Tiskové a informační oddělení</w:t>
      </w:r>
    </w:p>
    <w:p w14:paraId="03932066" w14:textId="77777777" w:rsidR="003A28D0" w:rsidRPr="006D75FC" w:rsidRDefault="003A28D0" w:rsidP="006D75FC">
      <w:pPr>
        <w:pStyle w:val="kontaktostatn"/>
      </w:pPr>
      <w:r w:rsidRPr="006D75FC">
        <w:t>T:</w:t>
      </w:r>
      <w:r w:rsidR="00EB23B5" w:rsidRPr="006D75FC">
        <w:t xml:space="preserve"> </w:t>
      </w:r>
      <w:r w:rsidRPr="006D75FC">
        <w:t>735 794 383</w:t>
      </w:r>
    </w:p>
    <w:p w14:paraId="3E4EA632" w14:textId="506226AC" w:rsidR="00470CCA" w:rsidRDefault="003A28D0" w:rsidP="006D75FC">
      <w:pPr>
        <w:pStyle w:val="kontaktostatn"/>
      </w:pPr>
      <w:r w:rsidRPr="006D75FC">
        <w:t xml:space="preserve">E: </w:t>
      </w:r>
      <w:hyperlink r:id="rId16" w:history="1">
        <w:r w:rsidR="004042EF" w:rsidRPr="00D15FF2">
          <w:rPr>
            <w:rStyle w:val="Hypertextovodkaz"/>
          </w:rPr>
          <w:t>aneta.berankova@chmi.cz</w:t>
        </w:r>
      </w:hyperlink>
    </w:p>
    <w:p w14:paraId="58CBA573" w14:textId="4D0478F1" w:rsidR="006D75FC" w:rsidRPr="006D75FC" w:rsidRDefault="006D75FC" w:rsidP="006D75FC">
      <w:pPr>
        <w:pStyle w:val="kontaktostatn"/>
      </w:pPr>
    </w:p>
    <w:p w14:paraId="437A04D8" w14:textId="742F9065" w:rsidR="00FC0D64" w:rsidRDefault="001430C3" w:rsidP="00FC0D64">
      <w:pPr>
        <w:pStyle w:val="kontaktostatn"/>
        <w:contextualSpacing/>
        <w:rPr>
          <w:b/>
          <w:sz w:val="26"/>
        </w:rPr>
      </w:pPr>
      <w:r w:rsidRPr="00FC0D64">
        <w:rPr>
          <w:b/>
          <w:sz w:val="26"/>
        </w:rPr>
        <w:t>Odborný garant</w:t>
      </w:r>
      <w:r w:rsidR="00263EB9" w:rsidRPr="00FC0D64">
        <w:rPr>
          <w:b/>
          <w:sz w:val="26"/>
        </w:rPr>
        <w:t xml:space="preserve"> </w:t>
      </w:r>
    </w:p>
    <w:p w14:paraId="6EDD0698" w14:textId="58C8108A" w:rsidR="00FC0D64" w:rsidRPr="00FC0D64" w:rsidRDefault="00FC0D64" w:rsidP="00FC0D64">
      <w:pPr>
        <w:pStyle w:val="kontaktostatn"/>
        <w:rPr>
          <w:b/>
        </w:rPr>
      </w:pPr>
      <w:r w:rsidRPr="00FC0D64">
        <w:rPr>
          <w:b/>
        </w:rPr>
        <w:t>Mgr. On</w:t>
      </w:r>
      <w:r w:rsidRPr="00FC0D64">
        <w:rPr>
          <w:b/>
        </w:rPr>
        <w:t>d</w:t>
      </w:r>
      <w:r w:rsidRPr="00FC0D64">
        <w:rPr>
          <w:b/>
        </w:rPr>
        <w:t>řej Vlček</w:t>
      </w:r>
    </w:p>
    <w:p w14:paraId="3052F8CB" w14:textId="6644D035" w:rsidR="00FC0D64" w:rsidRPr="00FC0D64" w:rsidRDefault="00FC0D64" w:rsidP="00FC0D64">
      <w:pPr>
        <w:pStyle w:val="kontaktostatn"/>
      </w:pPr>
      <w:r>
        <w:t>V</w:t>
      </w:r>
      <w:r w:rsidRPr="00FC0D64">
        <w:t>edoucí oddělení modelování a expertíz</w:t>
      </w:r>
    </w:p>
    <w:p w14:paraId="7A1F5C15" w14:textId="480800F2" w:rsidR="00FC0D64" w:rsidRPr="00FC0D64" w:rsidRDefault="00FC0D64" w:rsidP="00FC0D64">
      <w:pPr>
        <w:pStyle w:val="kontaktostatn"/>
      </w:pPr>
      <w:r>
        <w:t xml:space="preserve">T: </w:t>
      </w:r>
      <w:r w:rsidRPr="00FC0D64">
        <w:t>244032488</w:t>
      </w:r>
    </w:p>
    <w:p w14:paraId="753823B0" w14:textId="216FD097" w:rsidR="00FC0D64" w:rsidRDefault="00FC0D64" w:rsidP="00FC0D64">
      <w:pPr>
        <w:pStyle w:val="kontaktostatn"/>
      </w:pPr>
      <w:r>
        <w:t xml:space="preserve">E: </w:t>
      </w:r>
      <w:hyperlink r:id="rId17" w:history="1">
        <w:r w:rsidRPr="00FC0D64">
          <w:rPr>
            <w:rStyle w:val="Hypertextovodkaz"/>
          </w:rPr>
          <w:t>ondrej.vlcek@chmi.cz</w:t>
        </w:r>
      </w:hyperlink>
    </w:p>
    <w:p w14:paraId="5F4E19F6" w14:textId="77777777" w:rsidR="00FC0D64" w:rsidRDefault="00FC0D64" w:rsidP="00FC0D64">
      <w:pPr>
        <w:pStyle w:val="kontaktostatn"/>
      </w:pPr>
    </w:p>
    <w:p w14:paraId="4A0EF6CD" w14:textId="77777777" w:rsidR="00FC0D64" w:rsidRPr="00FC0D64" w:rsidRDefault="00FC0D64" w:rsidP="00FC0D64">
      <w:pPr>
        <w:pStyle w:val="kontaktostatn"/>
      </w:pPr>
    </w:p>
    <w:sectPr w:rsidR="00FC0D64" w:rsidRPr="00FC0D64" w:rsidSect="00F979B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3D3A5" w14:textId="77777777" w:rsidR="001665FC" w:rsidRDefault="001665FC" w:rsidP="0020378E">
      <w:r>
        <w:separator/>
      </w:r>
    </w:p>
  </w:endnote>
  <w:endnote w:type="continuationSeparator" w:id="0">
    <w:p w14:paraId="7ABA9A2F" w14:textId="77777777" w:rsidR="001665FC" w:rsidRDefault="001665FC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4E86E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055EBDC0" wp14:editId="1EA2189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D771D1" w14:textId="146D15D4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2A7412">
                            <w:rPr>
                              <w:noProof/>
                              <w:color w:val="023E88"/>
                            </w:rPr>
                            <w:t>3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5EBDC0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63D771D1" w14:textId="146D15D4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2A7412">
                      <w:rPr>
                        <w:noProof/>
                        <w:color w:val="023E88"/>
                      </w:rPr>
                      <w:t>3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62040" w14:textId="77777777" w:rsidR="00A67D45" w:rsidRDefault="00A67D45" w:rsidP="00A67D45">
    <w:pPr>
      <w:pStyle w:val="Zpat"/>
      <w:jc w:val="right"/>
    </w:pPr>
    <w:r>
      <w:t>info@chmi.cz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A1272A" w14:textId="77777777" w:rsidR="003D142F" w:rsidRDefault="003D142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212D9" w14:textId="77777777" w:rsidR="003D142F" w:rsidRDefault="003D142F">
    <w:pPr>
      <w:pStyle w:val="Zpa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01FCF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F86B0" w14:textId="77777777" w:rsidR="001665FC" w:rsidRDefault="001665FC" w:rsidP="0020378E">
      <w:r>
        <w:separator/>
      </w:r>
    </w:p>
  </w:footnote>
  <w:footnote w:type="continuationSeparator" w:id="0">
    <w:p w14:paraId="3D2614B6" w14:textId="77777777" w:rsidR="001665FC" w:rsidRDefault="001665FC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B7ECDC" w14:textId="00EBD64C" w:rsidR="00A824CC" w:rsidRPr="00AD7E7D" w:rsidRDefault="00A824CC" w:rsidP="0015746B">
    <w:pPr>
      <w:pStyle w:val="Zhlav"/>
    </w:pPr>
    <w:r w:rsidRPr="00AD7E7D">
      <w:t>T</w:t>
    </w:r>
    <w:r w:rsidR="00FC0D64">
      <w:t>isková informace ČHMÚ</w:t>
    </w:r>
    <w:r w:rsidR="00FC0D64">
      <w:tab/>
    </w:r>
    <w:r w:rsidR="00FC0D64">
      <w:tab/>
      <w:t>5</w:t>
    </w:r>
    <w:r w:rsidRPr="00AD7E7D">
      <w:t xml:space="preserve">. </w:t>
    </w:r>
    <w:r w:rsidR="00FC0D64">
      <w:t>3. 2025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8CE2" w14:textId="5AC2D6FB" w:rsidR="00A824CC" w:rsidRPr="0015746B" w:rsidRDefault="0015746B" w:rsidP="0015746B">
    <w:pPr>
      <w:pStyle w:val="Zhlav"/>
    </w:pPr>
    <w:r w:rsidRPr="0015746B">
      <w:drawing>
        <wp:anchor distT="0" distB="0" distL="114300" distR="114300" simplePos="0" relativeHeight="251655680" behindDoc="0" locked="0" layoutInCell="1" allowOverlap="1" wp14:anchorId="4B950D6D" wp14:editId="3030E285">
          <wp:simplePos x="0" y="0"/>
          <wp:positionH relativeFrom="page">
            <wp:align>left</wp:align>
          </wp:positionH>
          <wp:positionV relativeFrom="margin">
            <wp:posOffset>381635</wp:posOffset>
          </wp:positionV>
          <wp:extent cx="656590" cy="1314450"/>
          <wp:effectExtent l="0" t="0" r="0" b="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 flipV="1">
                    <a:off x="0" y="0"/>
                    <a:ext cx="65659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856" w:rsidRPr="0015746B">
      <w:drawing>
        <wp:anchor distT="0" distB="0" distL="114300" distR="114300" simplePos="0" relativeHeight="251661824" behindDoc="1" locked="0" layoutInCell="1" allowOverlap="1" wp14:anchorId="5E6ECC93" wp14:editId="5BAB0F73">
          <wp:simplePos x="0" y="0"/>
          <wp:positionH relativeFrom="margin">
            <wp:align>right</wp:align>
          </wp:positionH>
          <wp:positionV relativeFrom="paragraph">
            <wp:posOffset>-333375</wp:posOffset>
          </wp:positionV>
          <wp:extent cx="1556883" cy="577850"/>
          <wp:effectExtent l="0" t="0" r="5715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6883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24B3">
      <w:t xml:space="preserve">Tisková </w:t>
    </w:r>
    <w:r w:rsidR="00FC0D64">
      <w:t>informace ČHMÚ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9568" w14:textId="77777777" w:rsidR="003D142F" w:rsidRDefault="003D142F" w:rsidP="0015746B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8F686" w14:textId="77777777" w:rsidR="003D142F" w:rsidRDefault="003D142F" w:rsidP="0015746B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8C11" w14:textId="77777777" w:rsidR="00A824CC" w:rsidRDefault="00A824CC" w:rsidP="0015746B">
    <w:pPr>
      <w:pStyle w:val="Zhlav"/>
    </w:pPr>
    <w:r w:rsidRPr="00601D2B">
      <w:drawing>
        <wp:anchor distT="0" distB="0" distL="114300" distR="114300" simplePos="0" relativeHeight="251663360" behindDoc="0" locked="1" layoutInCell="1" allowOverlap="1" wp14:anchorId="4C7C85C5" wp14:editId="6024ABFC">
          <wp:simplePos x="0" y="0"/>
          <wp:positionH relativeFrom="margin">
            <wp:posOffset>4109085</wp:posOffset>
          </wp:positionH>
          <wp:positionV relativeFrom="paragraph">
            <wp:posOffset>64135</wp:posOffset>
          </wp:positionV>
          <wp:extent cx="2051050" cy="762000"/>
          <wp:effectExtent l="0" t="0" r="635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510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drawing>
        <wp:anchor distT="0" distB="0" distL="114300" distR="114300" simplePos="0" relativeHeight="251661312" behindDoc="0" locked="1" layoutInCell="1" allowOverlap="1" wp14:anchorId="79E6BF15" wp14:editId="243D6EFC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037198"/>
    <w:multiLevelType w:val="hybridMultilevel"/>
    <w:tmpl w:val="6428D31A"/>
    <w:lvl w:ilvl="0" w:tplc="F62211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7A0F7E"/>
    <w:multiLevelType w:val="hybridMultilevel"/>
    <w:tmpl w:val="26527298"/>
    <w:lvl w:ilvl="0" w:tplc="16ECD3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DBE097A"/>
    <w:multiLevelType w:val="hybridMultilevel"/>
    <w:tmpl w:val="D0840B6E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1780F"/>
    <w:multiLevelType w:val="hybridMultilevel"/>
    <w:tmpl w:val="5D563098"/>
    <w:lvl w:ilvl="0" w:tplc="2B1C3A4A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BA2"/>
    <w:rsid w:val="000265D3"/>
    <w:rsid w:val="00034672"/>
    <w:rsid w:val="00061227"/>
    <w:rsid w:val="0006588E"/>
    <w:rsid w:val="000D030E"/>
    <w:rsid w:val="000E2193"/>
    <w:rsid w:val="000E36E6"/>
    <w:rsid w:val="00104EB3"/>
    <w:rsid w:val="00110A36"/>
    <w:rsid w:val="00114637"/>
    <w:rsid w:val="00131567"/>
    <w:rsid w:val="001424B3"/>
    <w:rsid w:val="001430C3"/>
    <w:rsid w:val="00151E7D"/>
    <w:rsid w:val="0015746B"/>
    <w:rsid w:val="001665FC"/>
    <w:rsid w:val="001B498C"/>
    <w:rsid w:val="001C049B"/>
    <w:rsid w:val="001C3DCB"/>
    <w:rsid w:val="0020378E"/>
    <w:rsid w:val="00263EB9"/>
    <w:rsid w:val="002A7412"/>
    <w:rsid w:val="002E44DF"/>
    <w:rsid w:val="002F2AAD"/>
    <w:rsid w:val="00312605"/>
    <w:rsid w:val="00316F45"/>
    <w:rsid w:val="00361DBF"/>
    <w:rsid w:val="003A28D0"/>
    <w:rsid w:val="003A47CC"/>
    <w:rsid w:val="003D142F"/>
    <w:rsid w:val="003E6568"/>
    <w:rsid w:val="003F272C"/>
    <w:rsid w:val="004042EF"/>
    <w:rsid w:val="00426E55"/>
    <w:rsid w:val="0044154F"/>
    <w:rsid w:val="004456B9"/>
    <w:rsid w:val="004468C2"/>
    <w:rsid w:val="004601E8"/>
    <w:rsid w:val="00461373"/>
    <w:rsid w:val="00464A0F"/>
    <w:rsid w:val="00470CCA"/>
    <w:rsid w:val="00485C9E"/>
    <w:rsid w:val="00486925"/>
    <w:rsid w:val="00490102"/>
    <w:rsid w:val="004A2CA8"/>
    <w:rsid w:val="00506F97"/>
    <w:rsid w:val="005244EB"/>
    <w:rsid w:val="00557D9B"/>
    <w:rsid w:val="005609C7"/>
    <w:rsid w:val="00561446"/>
    <w:rsid w:val="005A47D6"/>
    <w:rsid w:val="005B474C"/>
    <w:rsid w:val="00601D2B"/>
    <w:rsid w:val="00610CAC"/>
    <w:rsid w:val="00621BA2"/>
    <w:rsid w:val="00667515"/>
    <w:rsid w:val="00684EC1"/>
    <w:rsid w:val="006B6A0D"/>
    <w:rsid w:val="006B6FE3"/>
    <w:rsid w:val="006C5D65"/>
    <w:rsid w:val="006D75FC"/>
    <w:rsid w:val="006E1CBA"/>
    <w:rsid w:val="00717A8A"/>
    <w:rsid w:val="007233B8"/>
    <w:rsid w:val="00725102"/>
    <w:rsid w:val="00733E41"/>
    <w:rsid w:val="007968D1"/>
    <w:rsid w:val="007B4A47"/>
    <w:rsid w:val="007D1856"/>
    <w:rsid w:val="00802893"/>
    <w:rsid w:val="0080527D"/>
    <w:rsid w:val="008263E8"/>
    <w:rsid w:val="00845FA7"/>
    <w:rsid w:val="00881E41"/>
    <w:rsid w:val="008829BD"/>
    <w:rsid w:val="00883E2E"/>
    <w:rsid w:val="008A1ECE"/>
    <w:rsid w:val="009216E6"/>
    <w:rsid w:val="00941529"/>
    <w:rsid w:val="009420AF"/>
    <w:rsid w:val="0095152B"/>
    <w:rsid w:val="00962D66"/>
    <w:rsid w:val="00972D2F"/>
    <w:rsid w:val="009E0E8A"/>
    <w:rsid w:val="009E21B0"/>
    <w:rsid w:val="009E7A12"/>
    <w:rsid w:val="00A1708A"/>
    <w:rsid w:val="00A24CAF"/>
    <w:rsid w:val="00A52E56"/>
    <w:rsid w:val="00A67D45"/>
    <w:rsid w:val="00A71814"/>
    <w:rsid w:val="00A71D39"/>
    <w:rsid w:val="00A72736"/>
    <w:rsid w:val="00A824CC"/>
    <w:rsid w:val="00AC52FA"/>
    <w:rsid w:val="00AD7E7D"/>
    <w:rsid w:val="00AE0001"/>
    <w:rsid w:val="00AE4AF0"/>
    <w:rsid w:val="00AF123F"/>
    <w:rsid w:val="00B03CFC"/>
    <w:rsid w:val="00B12122"/>
    <w:rsid w:val="00B772DD"/>
    <w:rsid w:val="00BA2784"/>
    <w:rsid w:val="00BA7A56"/>
    <w:rsid w:val="00BB6218"/>
    <w:rsid w:val="00BD0B12"/>
    <w:rsid w:val="00BF0440"/>
    <w:rsid w:val="00BF1EE1"/>
    <w:rsid w:val="00C00577"/>
    <w:rsid w:val="00C37660"/>
    <w:rsid w:val="00C4301C"/>
    <w:rsid w:val="00C45FE3"/>
    <w:rsid w:val="00C8699C"/>
    <w:rsid w:val="00C9626B"/>
    <w:rsid w:val="00CC59CE"/>
    <w:rsid w:val="00CE26B8"/>
    <w:rsid w:val="00CF6231"/>
    <w:rsid w:val="00D06554"/>
    <w:rsid w:val="00D51521"/>
    <w:rsid w:val="00D5602D"/>
    <w:rsid w:val="00D66474"/>
    <w:rsid w:val="00D87827"/>
    <w:rsid w:val="00DB0064"/>
    <w:rsid w:val="00DD103B"/>
    <w:rsid w:val="00E02008"/>
    <w:rsid w:val="00E13A45"/>
    <w:rsid w:val="00E225C8"/>
    <w:rsid w:val="00E606BE"/>
    <w:rsid w:val="00E66D3A"/>
    <w:rsid w:val="00E66E8D"/>
    <w:rsid w:val="00E948DA"/>
    <w:rsid w:val="00EB23B5"/>
    <w:rsid w:val="00EB636E"/>
    <w:rsid w:val="00ED02DE"/>
    <w:rsid w:val="00ED1944"/>
    <w:rsid w:val="00EE3074"/>
    <w:rsid w:val="00F11B7F"/>
    <w:rsid w:val="00F16CEF"/>
    <w:rsid w:val="00F3019B"/>
    <w:rsid w:val="00F32C5D"/>
    <w:rsid w:val="00F63323"/>
    <w:rsid w:val="00F979BB"/>
    <w:rsid w:val="00FB2B86"/>
    <w:rsid w:val="00FC0D64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079237"/>
  <w15:docId w15:val="{C605B78E-6047-4D0D-A7CF-1A18926CA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7D1856"/>
    <w:pPr>
      <w:keepNext/>
      <w:keepLines/>
      <w:spacing w:before="1080" w:after="1080" w:line="240" w:lineRule="auto"/>
      <w:ind w:left="567"/>
      <w:outlineLvl w:val="0"/>
    </w:pPr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Nadpis2">
    <w:name w:val="heading 2"/>
    <w:basedOn w:val="Nadpiskontakt"/>
    <w:next w:val="Normln"/>
    <w:link w:val="Nadpis2Char"/>
    <w:uiPriority w:val="9"/>
    <w:qFormat/>
    <w:rsid w:val="009E21B0"/>
    <w:pPr>
      <w:spacing w:before="360" w:after="200" w:line="240" w:lineRule="auto"/>
      <w:ind w:left="567"/>
      <w:outlineLvl w:val="1"/>
    </w:pPr>
    <w:rPr>
      <w:b w:val="0"/>
      <w:color w:val="14387F"/>
      <w:sz w:val="28"/>
    </w:rPr>
  </w:style>
  <w:style w:type="paragraph" w:styleId="Nadpis3">
    <w:name w:val="heading 3"/>
    <w:basedOn w:val="Normln"/>
    <w:next w:val="Normln"/>
    <w:link w:val="Nadpis3Char"/>
    <w:uiPriority w:val="9"/>
    <w:qFormat/>
    <w:rsid w:val="000E2193"/>
    <w:pPr>
      <w:spacing w:before="360" w:after="120"/>
      <w:ind w:left="567"/>
      <w:outlineLvl w:val="2"/>
    </w:pPr>
    <w:rPr>
      <w:rFonts w:ascii="Arial" w:hAnsi="Arial" w:cs="Arial"/>
      <w:b/>
      <w:color w:val="14387F"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D1856"/>
    <w:rPr>
      <w:rFonts w:ascii="Arial" w:eastAsiaTheme="majorEastAsia" w:hAnsi="Arial" w:cstheme="majorBidi"/>
      <w:b/>
      <w:color w:val="14387F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15746B"/>
    <w:pPr>
      <w:tabs>
        <w:tab w:val="center" w:pos="4536"/>
        <w:tab w:val="right" w:pos="10204"/>
      </w:tabs>
      <w:spacing w:after="0" w:line="240" w:lineRule="auto"/>
      <w:ind w:left="567"/>
    </w:pPr>
    <w:rPr>
      <w:rFonts w:ascii="Arial" w:hAnsi="Arial" w:cs="Arial"/>
      <w:noProof/>
      <w:color w:val="14387F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15746B"/>
    <w:rPr>
      <w:rFonts w:ascii="Arial" w:hAnsi="Arial" w:cs="Arial"/>
      <w:noProof/>
      <w:color w:val="14387F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rsid w:val="00883E2E"/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883E2E"/>
    <w:rPr>
      <w:rFonts w:ascii="Arial" w:eastAsiaTheme="majorEastAsia" w:hAnsi="Arial" w:cstheme="majorBidi"/>
      <w:b/>
      <w:color w:val="023E88"/>
      <w:sz w:val="44"/>
      <w:szCs w:val="44"/>
    </w:rPr>
  </w:style>
  <w:style w:type="character" w:customStyle="1" w:styleId="Nadpis2Char">
    <w:name w:val="Nadpis 2 Char"/>
    <w:basedOn w:val="Standardnpsmoodstavce"/>
    <w:link w:val="Nadpis2"/>
    <w:uiPriority w:val="9"/>
    <w:rsid w:val="009E21B0"/>
    <w:rPr>
      <w:rFonts w:ascii="Arial" w:hAnsi="Arial" w:cs="Arial"/>
      <w:color w:val="14387F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E2193"/>
    <w:rPr>
      <w:rFonts w:ascii="Arial" w:hAnsi="Arial" w:cs="Arial"/>
      <w:b/>
      <w:color w:val="14387F"/>
      <w:sz w:val="23"/>
      <w:szCs w:val="23"/>
    </w:rPr>
  </w:style>
  <w:style w:type="paragraph" w:customStyle="1" w:styleId="text">
    <w:name w:val="text"/>
    <w:basedOn w:val="Normln"/>
    <w:link w:val="textChar"/>
    <w:qFormat/>
    <w:rsid w:val="00CE26B8"/>
    <w:pPr>
      <w:spacing w:after="120" w:line="288" w:lineRule="auto"/>
      <w:ind w:left="567"/>
    </w:pPr>
    <w:rPr>
      <w:color w:val="14387F"/>
      <w:sz w:val="25"/>
      <w:szCs w:val="25"/>
    </w:rPr>
  </w:style>
  <w:style w:type="paragraph" w:styleId="Titulek">
    <w:name w:val="caption"/>
    <w:aliases w:val="Popisky obrazku/tabulek"/>
    <w:basedOn w:val="Normln"/>
    <w:next w:val="Normln"/>
    <w:uiPriority w:val="35"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6D75FC"/>
    <w:pPr>
      <w:spacing w:before="84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6D75FC"/>
    <w:pPr>
      <w:spacing w:before="60" w:after="0" w:line="240" w:lineRule="auto"/>
    </w:pPr>
    <w:rPr>
      <w:rFonts w:ascii="Arial" w:hAnsi="Arial" w:cs="Arial"/>
      <w:b/>
      <w:color w:val="023E88"/>
      <w:sz w:val="20"/>
    </w:rPr>
  </w:style>
  <w:style w:type="paragraph" w:customStyle="1" w:styleId="kontaktostatn">
    <w:name w:val="kontakt ostatní"/>
    <w:basedOn w:val="Normln"/>
    <w:qFormat/>
    <w:rsid w:val="006D75FC"/>
    <w:pPr>
      <w:spacing w:after="0" w:line="240" w:lineRule="auto"/>
    </w:pPr>
    <w:rPr>
      <w:rFonts w:ascii="Arial" w:hAnsi="Arial" w:cs="Arial"/>
      <w:color w:val="023E88"/>
      <w:sz w:val="20"/>
    </w:rPr>
  </w:style>
  <w:style w:type="paragraph" w:customStyle="1" w:styleId="Kontaktodborngarant">
    <w:name w:val="Kontakt odborný garant"/>
    <w:basedOn w:val="kontaktjmno"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3D142F"/>
    <w:rPr>
      <w:color w:val="0563C1" w:themeColor="hyperlink"/>
      <w:u w:val="single"/>
    </w:rPr>
  </w:style>
  <w:style w:type="paragraph" w:styleId="Podnadpis">
    <w:name w:val="Subtitle"/>
    <w:aliases w:val="Obrázek"/>
    <w:basedOn w:val="text"/>
    <w:next w:val="Normln"/>
    <w:link w:val="PodnadpisChar"/>
    <w:uiPriority w:val="11"/>
    <w:qFormat/>
    <w:rsid w:val="00316F45"/>
    <w:rPr>
      <w:rFonts w:ascii="Arial" w:hAnsi="Arial" w:cs="Arial"/>
      <w:i/>
      <w:sz w:val="22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316F45"/>
    <w:rPr>
      <w:rFonts w:ascii="Arial" w:hAnsi="Arial" w:cs="Arial"/>
      <w:i/>
      <w:color w:val="14387F"/>
      <w:szCs w:val="25"/>
    </w:rPr>
  </w:style>
  <w:style w:type="character" w:styleId="Siln">
    <w:name w:val="Strong"/>
    <w:uiPriority w:val="22"/>
    <w:rsid w:val="007D1856"/>
    <w:rPr>
      <w:color w:val="14387F"/>
    </w:rPr>
  </w:style>
  <w:style w:type="paragraph" w:customStyle="1" w:styleId="datum">
    <w:name w:val="datum"/>
    <w:basedOn w:val="text"/>
    <w:link w:val="datumChar"/>
    <w:qFormat/>
    <w:rsid w:val="00A1708A"/>
    <w:pPr>
      <w:spacing w:after="720"/>
    </w:pPr>
    <w:rPr>
      <w:rFonts w:ascii="Arial" w:hAnsi="Arial" w:cs="Arial"/>
      <w:sz w:val="24"/>
      <w:szCs w:val="22"/>
    </w:rPr>
  </w:style>
  <w:style w:type="character" w:customStyle="1" w:styleId="textChar">
    <w:name w:val="text Char"/>
    <w:basedOn w:val="Standardnpsmoodstavce"/>
    <w:link w:val="text"/>
    <w:rsid w:val="00CE26B8"/>
    <w:rPr>
      <w:rFonts w:ascii="Times New Roman" w:hAnsi="Times New Roman" w:cs="Times New Roman"/>
      <w:color w:val="14387F"/>
      <w:sz w:val="25"/>
      <w:szCs w:val="25"/>
    </w:rPr>
  </w:style>
  <w:style w:type="character" w:customStyle="1" w:styleId="datumChar">
    <w:name w:val="datum Char"/>
    <w:basedOn w:val="textChar"/>
    <w:link w:val="datum"/>
    <w:rsid w:val="00A1708A"/>
    <w:rPr>
      <w:rFonts w:ascii="Arial" w:hAnsi="Arial" w:cs="Arial"/>
      <w:color w:val="14387F"/>
      <w:sz w:val="24"/>
      <w:szCs w:val="25"/>
    </w:rPr>
  </w:style>
  <w:style w:type="character" w:styleId="Odkaznakoment">
    <w:name w:val="annotation reference"/>
    <w:basedOn w:val="Standardnpsmoodstavce"/>
    <w:uiPriority w:val="99"/>
    <w:semiHidden/>
    <w:unhideWhenUsed/>
    <w:rsid w:val="00485C9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85C9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85C9E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C9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C9E"/>
    <w:rPr>
      <w:rFonts w:ascii="Times New Roman" w:hAnsi="Times New Roman" w:cs="Times New Roman"/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3E65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4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file:///C:\Users\berankov\AppData\Local\Microsoft\Windows\INetCache\Content.Outlook\BRT6S0H6\ondrej.vlcek@chmi.cz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neta.berankova@chmi.cz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avlina.micova@chmi.cz" TargetMode="Externa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https://www.chmi.cz/files/portal/docs/reditel/SIS/nakladatelstvi/assets/td164.pdf" TargetMode="External"/><Relationship Id="rId14" Type="http://schemas.openxmlformats.org/officeDocument/2006/relationships/hyperlink" Target="https://senzorvzduchu.cz/wp-content/uploads/2025/03/2024_Kontrola_mereni_kvality_ovzdusi_CR.pdf" TargetMode="External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@Grafika\Vizu&#225;ln&#237;%20styl%20&#268;HM&#218;\@%200-RESOURCES%20FONTS%20GRAPHICS\CHMU-SABLONY\CHMU-tiskova-zprav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3FEE0-9D96-46E9-895B-4A23CBFE2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1</TotalTime>
  <Pages>4</Pages>
  <Words>664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ANETA BERÁNKOVÁ, MgA.</cp:lastModifiedBy>
  <cp:revision>2</cp:revision>
  <cp:lastPrinted>2019-12-11T08:47:00Z</cp:lastPrinted>
  <dcterms:created xsi:type="dcterms:W3CDTF">2025-03-04T13:01:00Z</dcterms:created>
  <dcterms:modified xsi:type="dcterms:W3CDTF">2025-03-04T13:01:00Z</dcterms:modified>
</cp:coreProperties>
</file>